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Методичні рекомендації щодо вивчення біології, природознавства, біології та екології у 2021/2022 навчальному році</w:t>
      </w:r>
    </w:p>
    <w:p w:rsidR="00000000" w:rsidDel="00000000" w:rsidP="00000000" w:rsidRDefault="00000000" w:rsidRPr="00000000" w14:paraId="00000002">
      <w:pPr>
        <w:spacing w:after="0" w:line="257" w:lineRule="auto"/>
        <w:jc w:val="right"/>
        <w:rPr>
          <w:b w:val="1"/>
          <w:color w:val="000000"/>
        </w:rPr>
      </w:pPr>
      <w:r w:rsidDel="00000000" w:rsidR="00000000" w:rsidRPr="00000000">
        <w:rPr>
          <w:b w:val="1"/>
          <w:color w:val="000000"/>
          <w:rtl w:val="0"/>
        </w:rPr>
        <w:t xml:space="preserve">Чорна І.В.</w:t>
      </w:r>
    </w:p>
    <w:p w:rsidR="00000000" w:rsidDel="00000000" w:rsidP="00000000" w:rsidRDefault="00000000" w:rsidRPr="00000000" w14:paraId="00000003">
      <w:pPr>
        <w:spacing w:after="0" w:line="257" w:lineRule="auto"/>
        <w:jc w:val="right"/>
        <w:rPr>
          <w:color w:val="000000"/>
        </w:rPr>
      </w:pPr>
      <w:r w:rsidDel="00000000" w:rsidR="00000000" w:rsidRPr="00000000">
        <w:rPr>
          <w:color w:val="000000"/>
          <w:rtl w:val="0"/>
        </w:rPr>
        <w:t xml:space="preserve">методист НМЦ </w:t>
      </w:r>
    </w:p>
    <w:p w:rsidR="00000000" w:rsidDel="00000000" w:rsidP="00000000" w:rsidRDefault="00000000" w:rsidRPr="00000000" w14:paraId="00000004">
      <w:pPr>
        <w:spacing w:after="0" w:line="257" w:lineRule="auto"/>
        <w:jc w:val="right"/>
        <w:rPr/>
      </w:pPr>
      <w:r w:rsidDel="00000000" w:rsidR="00000000" w:rsidRPr="00000000">
        <w:rPr>
          <w:rtl w:val="0"/>
        </w:rPr>
        <w:t xml:space="preserve">природничо-математичних </w:t>
      </w:r>
    </w:p>
    <w:p w:rsidR="00000000" w:rsidDel="00000000" w:rsidP="00000000" w:rsidRDefault="00000000" w:rsidRPr="00000000" w14:paraId="00000005">
      <w:pPr>
        <w:spacing w:after="0" w:line="257" w:lineRule="auto"/>
        <w:jc w:val="right"/>
        <w:rPr>
          <w:color w:val="000000"/>
        </w:rPr>
      </w:pPr>
      <w:r w:rsidDel="00000000" w:rsidR="00000000" w:rsidRPr="00000000">
        <w:rPr>
          <w:rtl w:val="0"/>
        </w:rPr>
        <w:t xml:space="preserve">дисциплін</w:t>
      </w:r>
      <w:r w:rsidDel="00000000" w:rsidR="00000000" w:rsidRPr="00000000">
        <w:rPr>
          <w:color w:val="000000"/>
          <w:rtl w:val="0"/>
        </w:rPr>
        <w:t xml:space="preserve"> ІППОЧО</w:t>
      </w:r>
    </w:p>
    <w:p w:rsidR="00000000" w:rsidDel="00000000" w:rsidP="00000000" w:rsidRDefault="00000000" w:rsidRPr="00000000" w14:paraId="00000006">
      <w:pPr>
        <w:spacing w:after="0" w:line="257" w:lineRule="auto"/>
        <w:jc w:val="right"/>
        <w:rPr>
          <w:color w:val="000000"/>
        </w:rPr>
      </w:pPr>
      <w:r w:rsidDel="00000000" w:rsidR="00000000" w:rsidRPr="00000000">
        <w:rPr>
          <w:rtl w:val="0"/>
        </w:rPr>
      </w:r>
    </w:p>
    <w:p w:rsidR="00000000" w:rsidDel="00000000" w:rsidP="00000000" w:rsidRDefault="00000000" w:rsidRPr="00000000" w14:paraId="00000007">
      <w:pPr>
        <w:spacing w:after="0" w:line="360" w:lineRule="auto"/>
        <w:ind w:firstLine="709"/>
        <w:jc w:val="both"/>
        <w:rPr/>
      </w:pPr>
      <w:r w:rsidDel="00000000" w:rsidR="00000000" w:rsidRPr="00000000">
        <w:rPr>
          <w:rtl w:val="0"/>
        </w:rPr>
        <w:t xml:space="preserve">Теперішній час характеризується впровадженням інноваційних технологій та інформаційних систем у всі сфери життя суспільства. Саме зараз виникає потреба в особистостях, які можуть критично та творчо мислити, знаходити правильні рішення в складних нестандартних ситуаціях, які проявляють свою креативність та мобільність в сучасному світі, тому здобувачі освіти мають володіти базовими біологічними знаннями та навчитися використовувати ці знання в житті. Практична компетентність є важливим показником якості біологічної освіти, що певною мірою свідчить про готовності майбутніх випускників до суспільної діяльності та оволодіння професійною освітою. </w:t>
      </w:r>
    </w:p>
    <w:p w:rsidR="00000000" w:rsidDel="00000000" w:rsidP="00000000" w:rsidRDefault="00000000" w:rsidRPr="00000000" w14:paraId="00000008">
      <w:pPr>
        <w:spacing w:after="0" w:line="360" w:lineRule="auto"/>
        <w:ind w:firstLine="709"/>
        <w:jc w:val="both"/>
        <w:rPr>
          <w:color w:val="000000"/>
          <w:highlight w:val="white"/>
        </w:rPr>
      </w:pPr>
      <w:bookmarkStart w:colFirst="0" w:colLast="0" w:name="_gjdgxs" w:id="0"/>
      <w:bookmarkEnd w:id="0"/>
      <w:r w:rsidDel="00000000" w:rsidR="00000000" w:rsidRPr="00000000">
        <w:rPr>
          <w:color w:val="000000"/>
          <w:highlight w:val="white"/>
          <w:rtl w:val="0"/>
        </w:rPr>
        <w:t xml:space="preserve">Здійснення компетентністного підходу в біологічній освіті забезпечує: позитивне емоційно-ціннісне ставлення до навчання, формування в учнів теоретичної бази знань з основ різних галузей біологічної науки, умінь і навичок їх використання у своїй діяльності, забезпечує активне використання навчальних досягнень у нових ситуаціях, сприяє самореалізації та самовизначенню учнів.</w:t>
      </w:r>
    </w:p>
    <w:p w:rsidR="00000000" w:rsidDel="00000000" w:rsidP="00000000" w:rsidRDefault="00000000" w:rsidRPr="00000000" w14:paraId="00000009">
      <w:pPr>
        <w:spacing w:after="0" w:line="360" w:lineRule="auto"/>
        <w:ind w:firstLine="709"/>
        <w:jc w:val="both"/>
        <w:rPr/>
      </w:pPr>
      <w:r w:rsidDel="00000000" w:rsidR="00000000" w:rsidRPr="00000000">
        <w:rPr>
          <w:rtl w:val="0"/>
        </w:rPr>
        <w:t xml:space="preserve">У 2021/2022 навчальному році навчання природознавства в закладах загальної середньої освіти здійснюватиметься за навчальною програмою з природознавства для 5 класів загальноосвітніх навчальних закладів, що затверджена наказом МОН від 07.06.2017 №  804. Програму розміщено на офіційному веб сайті Міністерства освіти і науки України </w:t>
      </w:r>
      <w:hyperlink r:id="rId6">
        <w:r w:rsidDel="00000000" w:rsidR="00000000" w:rsidRPr="00000000">
          <w:rPr>
            <w:color w:val="0000ff"/>
            <w:u w:val="single"/>
            <w:rtl w:val="0"/>
          </w:rPr>
          <w:t xml:space="preserve">(https://mon.gov.ua/ua/osvita/zagalna-serednya-osvita/navchalniprogrami/navchalni-programi-5-9-klas)</w:t>
        </w:r>
      </w:hyperlink>
      <w:r w:rsidDel="00000000" w:rsidR="00000000" w:rsidRPr="00000000">
        <w:rPr>
          <w:u w:val="single"/>
          <w:rtl w:val="0"/>
        </w:rPr>
        <w:t xml:space="preserve">.</w:t>
      </w:r>
      <w:r w:rsidDel="00000000" w:rsidR="00000000" w:rsidRPr="00000000">
        <w:rPr>
          <w:rtl w:val="0"/>
        </w:rPr>
        <w:t xml:space="preserve">  </w:t>
      </w:r>
    </w:p>
    <w:p w:rsidR="00000000" w:rsidDel="00000000" w:rsidP="00000000" w:rsidRDefault="00000000" w:rsidRPr="00000000" w14:paraId="0000000A">
      <w:pPr>
        <w:spacing w:after="0" w:line="360" w:lineRule="auto"/>
        <w:ind w:firstLine="709"/>
        <w:jc w:val="both"/>
        <w:rPr/>
      </w:pPr>
      <w:r w:rsidDel="00000000" w:rsidR="00000000" w:rsidRPr="00000000">
        <w:rPr>
          <w:rtl w:val="0"/>
        </w:rPr>
        <w:t xml:space="preserve">Програмою визначено обов'язковий перелік способів діяльності, до яких відносяться: визначення (впізнавання), спостереження, опис, порівняння природних об'єктів,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 а також мінімальну кількість демонстрацій, спостережень, практичних робіт, практичних занять, навчальних проєктів. </w:t>
      </w:r>
    </w:p>
    <w:p w:rsidR="00000000" w:rsidDel="00000000" w:rsidP="00000000" w:rsidRDefault="00000000" w:rsidRPr="00000000" w14:paraId="0000000B">
      <w:pPr>
        <w:spacing w:after="0" w:line="360" w:lineRule="auto"/>
        <w:ind w:firstLine="709"/>
        <w:jc w:val="both"/>
        <w:rPr/>
      </w:pPr>
      <w:r w:rsidDel="00000000" w:rsidR="00000000" w:rsidRPr="00000000">
        <w:rPr>
          <w:rtl w:val="0"/>
        </w:rPr>
        <w:t xml:space="preserve">Розподіл годин у програмі є орієнтовним. За необхідності і виходячи з наявних умов навчально-методичного і матеріального забезпечення, вчитель має право самостійно змінювати обсяг годин, відведених програмою на вивчення окремого розділу, у тому числі змінювати порядок вивчення розділів, тем.  </w:t>
      </w:r>
    </w:p>
    <w:p w:rsidR="00000000" w:rsidDel="00000000" w:rsidP="00000000" w:rsidRDefault="00000000" w:rsidRPr="00000000" w14:paraId="0000000C">
      <w:pPr>
        <w:spacing w:after="0" w:line="360" w:lineRule="auto"/>
        <w:ind w:firstLine="709"/>
        <w:jc w:val="both"/>
        <w:rPr/>
      </w:pPr>
      <w:r w:rsidDel="00000000" w:rsidR="00000000" w:rsidRPr="00000000">
        <w:rPr>
          <w:rtl w:val="0"/>
        </w:rPr>
        <w:t xml:space="preserve">Зміст програми позбавлений надмірної деталізації; включає інформацію, необхідну для прийняття рішень в повсякденному житті, збереження здоров’я, формування стратегії поведінки сучасної людини; націлює на використання краєзнавчого матеріалу.  В якості пріоритетів програма розглядає формування в учнів способів роботи з природничою інформацією, комунікативних умінь, а також набуття ними елементів природознавчої, здоров'язбережувальної та екологічної компетенцій.  </w:t>
      </w:r>
    </w:p>
    <w:p w:rsidR="00000000" w:rsidDel="00000000" w:rsidP="00000000" w:rsidRDefault="00000000" w:rsidRPr="00000000" w14:paraId="0000000D">
      <w:pPr>
        <w:spacing w:after="0" w:line="360" w:lineRule="auto"/>
        <w:ind w:firstLine="709"/>
        <w:jc w:val="both"/>
        <w:rPr/>
      </w:pPr>
      <w:r w:rsidDel="00000000" w:rsidR="00000000" w:rsidRPr="00000000">
        <w:rPr>
          <w:rtl w:val="0"/>
        </w:rPr>
        <w:t xml:space="preserve">Предметна природничо-наукова компетентність</w:t>
      </w:r>
      <w:r w:rsidDel="00000000" w:rsidR="00000000" w:rsidRPr="00000000">
        <w:rPr>
          <w:b w:val="1"/>
          <w:rtl w:val="0"/>
        </w:rPr>
        <w:t xml:space="preserve"> </w:t>
      </w:r>
      <w:r w:rsidDel="00000000" w:rsidR="00000000" w:rsidRPr="00000000">
        <w:rPr>
          <w:rtl w:val="0"/>
        </w:rPr>
        <w:t xml:space="preserve">формується на основі опанування учнями різними видами соціального досвіду, який включає знання про природу (</w:t>
      </w:r>
      <w:r w:rsidDel="00000000" w:rsidR="00000000" w:rsidRPr="00000000">
        <w:rPr>
          <w:i w:val="1"/>
          <w:rtl w:val="0"/>
        </w:rPr>
        <w:t xml:space="preserve">знаннєвий компонент</w:t>
      </w:r>
      <w:r w:rsidDel="00000000" w:rsidR="00000000" w:rsidRPr="00000000">
        <w:rPr>
          <w:rtl w:val="0"/>
        </w:rPr>
        <w:t xml:space="preserve">), способи навчально-пізнавальної діяльності (</w:t>
      </w:r>
      <w:r w:rsidDel="00000000" w:rsidR="00000000" w:rsidRPr="00000000">
        <w:rPr>
          <w:i w:val="1"/>
          <w:rtl w:val="0"/>
        </w:rPr>
        <w:t xml:space="preserve">діяльнісний компонент</w:t>
      </w:r>
      <w:r w:rsidDel="00000000" w:rsidR="00000000" w:rsidRPr="00000000">
        <w:rPr>
          <w:rtl w:val="0"/>
        </w:rPr>
        <w:t xml:space="preserve">), ціннісні орієнтації в різних сферах життєдіяльності (</w:t>
      </w:r>
      <w:r w:rsidDel="00000000" w:rsidR="00000000" w:rsidRPr="00000000">
        <w:rPr>
          <w:i w:val="1"/>
          <w:rtl w:val="0"/>
        </w:rPr>
        <w:t xml:space="preserve">ціннісний компонент</w:t>
      </w:r>
      <w:r w:rsidDel="00000000" w:rsidR="00000000" w:rsidRPr="00000000">
        <w:rPr>
          <w:rtl w:val="0"/>
        </w:rPr>
        <w:t xml:space="preserve">). </w:t>
      </w:r>
    </w:p>
    <w:p w:rsidR="00000000" w:rsidDel="00000000" w:rsidP="00000000" w:rsidRDefault="00000000" w:rsidRPr="00000000" w14:paraId="0000000E">
      <w:pPr>
        <w:spacing w:after="0" w:line="360" w:lineRule="auto"/>
        <w:ind w:firstLine="709"/>
        <w:jc w:val="both"/>
        <w:rPr/>
      </w:pPr>
      <w:r w:rsidDel="00000000" w:rsidR="00000000" w:rsidRPr="00000000">
        <w:rPr>
          <w:rtl w:val="0"/>
        </w:rPr>
        <w:t xml:space="preserve">Для засвоєння навчального змісту предмета «Природознавство» особливе значення мають такі методи і прийоми навчальної діяльності школярів, як спостереження, проведення нескладних дослідів, вимірювань, робота з різними інформаційними джерелами тощо. Тому в кожному розділі програми виділено рубрики «Практичні роботи», «Практичні заняття» та «Навчальні проєкти».   </w:t>
      </w:r>
    </w:p>
    <w:p w:rsidR="00000000" w:rsidDel="00000000" w:rsidP="00000000" w:rsidRDefault="00000000" w:rsidRPr="00000000" w14:paraId="0000000F">
      <w:pPr>
        <w:spacing w:after="0" w:line="360" w:lineRule="auto"/>
        <w:ind w:firstLine="709"/>
        <w:jc w:val="both"/>
        <w:rPr/>
      </w:pPr>
      <w:r w:rsidDel="00000000" w:rsidR="00000000" w:rsidRPr="00000000">
        <w:rPr>
          <w:rtl w:val="0"/>
        </w:rPr>
        <w:t xml:space="preserve">«Практичні роботи» і «Практичні заняття» проводяться і реалізуються на уроці. Виконання практичних робіт оцінюється обов’язково у всіх учнів. Робота учнів під час практичних занять, які спрямовані на формування компетентностей,  може не оцінюватись або оцінюватись вибірково.  </w:t>
      </w:r>
    </w:p>
    <w:p w:rsidR="00000000" w:rsidDel="00000000" w:rsidP="00000000" w:rsidRDefault="00000000" w:rsidRPr="00000000" w14:paraId="00000010">
      <w:pPr>
        <w:spacing w:after="0" w:line="360" w:lineRule="auto"/>
        <w:ind w:firstLine="709"/>
        <w:jc w:val="both"/>
        <w:rPr/>
      </w:pPr>
      <w:r w:rsidDel="00000000" w:rsidR="00000000" w:rsidRPr="00000000">
        <w:rPr>
          <w:rtl w:val="0"/>
        </w:rPr>
        <w:t xml:space="preserve">Компетентнісний потенціал предмету реалізується також і через виконання учнями навчальних проєктів.  </w:t>
      </w:r>
    </w:p>
    <w:p w:rsidR="00000000" w:rsidDel="00000000" w:rsidP="00000000" w:rsidRDefault="00000000" w:rsidRPr="00000000" w14:paraId="00000011">
      <w:pPr>
        <w:spacing w:after="0" w:line="360" w:lineRule="auto"/>
        <w:ind w:firstLine="708"/>
        <w:jc w:val="both"/>
        <w:rPr/>
      </w:pPr>
      <w:r w:rsidDel="00000000" w:rsidR="00000000" w:rsidRPr="00000000">
        <w:rPr>
          <w:b w:val="1"/>
          <w:i w:val="1"/>
          <w:rtl w:val="0"/>
        </w:rPr>
        <w:t xml:space="preserve">6-9 класи </w:t>
      </w:r>
      <w:r w:rsidDel="00000000" w:rsidR="00000000" w:rsidRPr="00000000">
        <w:rPr>
          <w:b w:val="1"/>
          <w:color w:val="000000"/>
          <w:highlight w:val="white"/>
          <w:rtl w:val="0"/>
        </w:rPr>
        <w:t xml:space="preserve">–</w:t>
      </w:r>
      <w:r w:rsidDel="00000000" w:rsidR="00000000" w:rsidRPr="00000000">
        <w:rPr>
          <w:rtl w:val="0"/>
        </w:rPr>
        <w:t xml:space="preserve">Програма з біології для 6-9 класів, затверджена наказом МОН від 07.06.2017 № 804. Програму розміщено на офіційному вебсайті Міністерства освіти і науки України (</w:t>
      </w:r>
      <w:hyperlink r:id="rId7">
        <w:r w:rsidDel="00000000" w:rsidR="00000000" w:rsidRPr="00000000">
          <w:rPr>
            <w:color w:val="0000ff"/>
            <w:u w:val="single"/>
            <w:rtl w:val="0"/>
          </w:rPr>
          <w:t xml:space="preserve">https://goo.gl/GDh9gC)</w:t>
        </w:r>
      </w:hyperlink>
      <w:r w:rsidDel="00000000" w:rsidR="00000000" w:rsidRPr="00000000">
        <w:rPr>
          <w:rtl w:val="0"/>
        </w:rPr>
        <w:t xml:space="preserve">; </w:t>
      </w:r>
    </w:p>
    <w:p w:rsidR="00000000" w:rsidDel="00000000" w:rsidP="00000000" w:rsidRDefault="00000000" w:rsidRPr="00000000" w14:paraId="00000012">
      <w:pPr>
        <w:spacing w:after="0" w:line="360" w:lineRule="auto"/>
        <w:ind w:firstLine="708"/>
        <w:jc w:val="both"/>
        <w:rPr/>
      </w:pPr>
      <w:r w:rsidDel="00000000" w:rsidR="00000000" w:rsidRPr="00000000">
        <w:rPr>
          <w:b w:val="1"/>
          <w:i w:val="1"/>
          <w:rtl w:val="0"/>
        </w:rPr>
        <w:t xml:space="preserve">8 -9 класи з поглибленим вивченням біології </w:t>
      </w:r>
      <w:r w:rsidDel="00000000" w:rsidR="00000000" w:rsidRPr="00000000">
        <w:rPr>
          <w:b w:val="1"/>
          <w:color w:val="000000"/>
          <w:highlight w:val="white"/>
          <w:rtl w:val="0"/>
        </w:rPr>
        <w:t xml:space="preserve">– </w:t>
      </w:r>
      <w:r w:rsidDel="00000000" w:rsidR="00000000" w:rsidRPr="00000000">
        <w:rPr>
          <w:rtl w:val="0"/>
        </w:rPr>
        <w:t xml:space="preserve">Програма з біології для 8-9 класів з поглибленим вивченням біології, затверджена наказом МОН від 17.07.2013 № 983. Програму розміщено на офіційному вебсайті Міністерства освіти і науки України </w:t>
      </w:r>
      <w:r w:rsidDel="00000000" w:rsidR="00000000" w:rsidRPr="00000000">
        <w:rPr>
          <w:u w:val="single"/>
          <w:rtl w:val="0"/>
        </w:rPr>
        <w:t xml:space="preserve">(</w:t>
      </w:r>
      <w:hyperlink r:id="rId8">
        <w:r w:rsidDel="00000000" w:rsidR="00000000" w:rsidRPr="00000000">
          <w:rPr>
            <w:color w:val="0000ff"/>
            <w:u w:val="single"/>
            <w:rtl w:val="0"/>
          </w:rPr>
          <w:t xml:space="preserve">https://goo.gl/GDh9gC</w:t>
        </w:r>
      </w:hyperlink>
      <w:r w:rsidDel="00000000" w:rsidR="00000000" w:rsidRPr="00000000">
        <w:rPr>
          <w:u w:val="single"/>
          <w:rtl w:val="0"/>
        </w:rPr>
        <w:t xml:space="preserve">).</w:t>
      </w:r>
      <w:r w:rsidDel="00000000" w:rsidR="00000000" w:rsidRPr="00000000">
        <w:rPr>
          <w:rtl w:val="0"/>
        </w:rPr>
        <w:t xml:space="preserve"> </w:t>
      </w:r>
    </w:p>
    <w:p w:rsidR="00000000" w:rsidDel="00000000" w:rsidP="00000000" w:rsidRDefault="00000000" w:rsidRPr="00000000" w14:paraId="00000013">
      <w:pPr>
        <w:spacing w:after="0" w:line="360" w:lineRule="auto"/>
        <w:ind w:firstLine="708"/>
        <w:jc w:val="both"/>
        <w:rPr/>
      </w:pPr>
      <w:r w:rsidDel="00000000" w:rsidR="00000000" w:rsidRPr="00000000">
        <w:rPr>
          <w:b w:val="1"/>
          <w:i w:val="1"/>
          <w:rtl w:val="0"/>
        </w:rPr>
        <w:t xml:space="preserve">10-11 класи </w:t>
      </w:r>
      <w:r w:rsidDel="00000000" w:rsidR="00000000" w:rsidRPr="00000000">
        <w:rPr>
          <w:b w:val="1"/>
          <w:color w:val="000000"/>
          <w:highlight w:val="white"/>
          <w:rtl w:val="0"/>
        </w:rPr>
        <w:t xml:space="preserve">– </w:t>
      </w:r>
      <w:r w:rsidDel="00000000" w:rsidR="00000000" w:rsidRPr="00000000">
        <w:rPr>
          <w:rtl w:val="0"/>
        </w:rPr>
        <w:t xml:space="preserve">Програма з біології і екології для 10-11 класів закладів загальної середньої освіти: </w:t>
      </w:r>
      <w:r w:rsidDel="00000000" w:rsidR="00000000" w:rsidRPr="00000000">
        <w:rPr>
          <w:b w:val="1"/>
          <w:i w:val="1"/>
          <w:rtl w:val="0"/>
        </w:rPr>
        <w:t xml:space="preserve">рівень стандарту</w:t>
      </w:r>
      <w:r w:rsidDel="00000000" w:rsidR="00000000" w:rsidRPr="00000000">
        <w:rPr>
          <w:rtl w:val="0"/>
        </w:rPr>
        <w:t xml:space="preserve">, затверджена наказом МОН від 23.10.2017 № 1407. Програму розміщено на офіційному вебсайті Міністерства освіти і науки України </w:t>
      </w:r>
      <w:hyperlink r:id="rId9">
        <w:r w:rsidDel="00000000" w:rsidR="00000000" w:rsidRPr="00000000">
          <w:rPr>
            <w:color w:val="0000ff"/>
            <w:u w:val="single"/>
            <w:rtl w:val="0"/>
          </w:rPr>
          <w:t xml:space="preserve">(https://goo.gl/fwh2BR)</w:t>
        </w:r>
      </w:hyperlink>
      <w:r w:rsidDel="00000000" w:rsidR="00000000" w:rsidRPr="00000000">
        <w:rPr>
          <w:rtl w:val="0"/>
        </w:rPr>
        <w:t xml:space="preserve">; </w:t>
      </w:r>
    </w:p>
    <w:p w:rsidR="00000000" w:rsidDel="00000000" w:rsidP="00000000" w:rsidRDefault="00000000" w:rsidRPr="00000000" w14:paraId="00000014">
      <w:pPr>
        <w:spacing w:after="0" w:line="360" w:lineRule="auto"/>
        <w:jc w:val="both"/>
        <w:rPr/>
      </w:pPr>
      <w:r w:rsidDel="00000000" w:rsidR="00000000" w:rsidRPr="00000000">
        <w:rPr>
          <w:rtl w:val="0"/>
        </w:rPr>
        <w:t xml:space="preserve">Програма з біології і екології для 10-11 класів закладів загальної середньої середньої освіти: </w:t>
      </w:r>
      <w:r w:rsidDel="00000000" w:rsidR="00000000" w:rsidRPr="00000000">
        <w:rPr>
          <w:b w:val="1"/>
          <w:i w:val="1"/>
          <w:rtl w:val="0"/>
        </w:rPr>
        <w:t xml:space="preserve">профільний рівень</w:t>
      </w:r>
      <w:r w:rsidDel="00000000" w:rsidR="00000000" w:rsidRPr="00000000">
        <w:rPr>
          <w:rtl w:val="0"/>
        </w:rPr>
        <w:t xml:space="preserve">, затверджена наказом МОН від 23.10.2017 № 1407. Програму розміщено на офіційному вебсайті Міністерства освіти і науки України </w:t>
      </w:r>
      <w:hyperlink r:id="rId10">
        <w:r w:rsidDel="00000000" w:rsidR="00000000" w:rsidRPr="00000000">
          <w:rPr>
            <w:color w:val="0000ff"/>
            <w:u w:val="single"/>
            <w:rtl w:val="0"/>
          </w:rPr>
          <w:t xml:space="preserve">(https://goo.gl/fwh2BR)</w:t>
        </w:r>
      </w:hyperlink>
      <w:r w:rsidDel="00000000" w:rsidR="00000000" w:rsidRPr="00000000">
        <w:rPr>
          <w:rtl w:val="0"/>
        </w:rPr>
        <w:t xml:space="preserve">. </w:t>
      </w:r>
    </w:p>
    <w:p w:rsidR="00000000" w:rsidDel="00000000" w:rsidP="00000000" w:rsidRDefault="00000000" w:rsidRPr="00000000" w14:paraId="00000015">
      <w:pPr>
        <w:spacing w:after="0" w:line="360" w:lineRule="auto"/>
        <w:ind w:firstLine="708"/>
        <w:jc w:val="both"/>
        <w:rPr/>
      </w:pPr>
      <w:r w:rsidDel="00000000" w:rsidR="00000000" w:rsidRPr="00000000">
        <w:rPr>
          <w:rtl w:val="0"/>
        </w:rPr>
        <w:t xml:space="preserve">Розподіл годин у програмах є орієнтовним. Це дає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визначати час проведення шкільних екскурсій, використовуючи для цього резервні години або години навчальної практики,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учнів. </w:t>
      </w:r>
    </w:p>
    <w:p w:rsidR="00000000" w:rsidDel="00000000" w:rsidP="00000000" w:rsidRDefault="00000000" w:rsidRPr="00000000" w14:paraId="00000016">
      <w:pPr>
        <w:spacing w:after="0" w:line="360" w:lineRule="auto"/>
        <w:ind w:firstLine="708"/>
        <w:jc w:val="both"/>
        <w:rPr/>
      </w:pPr>
      <w:r w:rsidDel="00000000" w:rsidR="00000000" w:rsidRPr="00000000">
        <w:rPr>
          <w:rtl w:val="0"/>
        </w:rPr>
        <w:t xml:space="preserve">Зміст навчальних програм «Біологія» (6-9 класи) та «Біологія і екологія»  (10-11 класи)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дозволяє акцентувати увагу педагогів на формування конкурентноздатної, всебічно розвиненої особистості учня за рахунок включення в зміст біологічної освіти певних способів діяльності та розвитку ключових компетентностей; екологізовано зміст всіх розділів біології; запроваджено дослідницький підхід та проєктні технології, як основного інструмента формування природничо-наукової компетентності; передбачено формування інформаційної компетенції, як предметної (вміння знаходити, 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 і особістісно-орієнтований напрям змісту біологічної освіти та виховний потенціал за рахунок включення відомостей прикладного характеру. В основній та старшій школі (на рівні стандарту) передбачається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 застосовування узагальненого підходу для пояснення процесів життєдіяльності, розуміння біологічної картини світу, формування екологічної, генетичної і гігієнічної грамотності, оцінювання ролі знань з біології для сталого розвитку.  </w:t>
      </w:r>
    </w:p>
    <w:p w:rsidR="00000000" w:rsidDel="00000000" w:rsidP="00000000" w:rsidRDefault="00000000" w:rsidRPr="00000000" w14:paraId="00000017">
      <w:pPr>
        <w:spacing w:after="0" w:line="360" w:lineRule="auto"/>
        <w:ind w:firstLine="708"/>
        <w:jc w:val="both"/>
        <w:rPr/>
      </w:pPr>
      <w:r w:rsidDel="00000000" w:rsidR="00000000" w:rsidRPr="00000000">
        <w:rPr>
          <w:rtl w:val="0"/>
        </w:rPr>
        <w:t xml:space="preserve">Учителям біології необхідно запроваджувати в практику  педагогічні технології, які дозволяють ефективно реалізовувати вимоги Концепції НУШ: технології критичного мислення, проблемно-діалогічного навчання, проєктні технології тощо. Безперечною вимогою часу є освоєння комп’ютерних технологій, можливостей цифрових лабораторій (цифрових вимірювальних комплексів), що не тільки дозволяє інтенсифікувати діяльність вчителя та учня, а й виділити суттєві ознаки біологічних об’єктів, явищ, урізноманітнити контроль навчальних досягнень. </w:t>
      </w:r>
    </w:p>
    <w:p w:rsidR="00000000" w:rsidDel="00000000" w:rsidP="00000000" w:rsidRDefault="00000000" w:rsidRPr="00000000" w14:paraId="00000018">
      <w:pPr>
        <w:spacing w:line="360" w:lineRule="auto"/>
        <w:jc w:val="both"/>
        <w:rPr/>
      </w:pPr>
      <w:r w:rsidDel="00000000" w:rsidR="00000000" w:rsidRPr="00000000">
        <w:rPr>
          <w:b w:val="1"/>
          <w:rtl w:val="0"/>
        </w:rPr>
        <w:t xml:space="preserve">Одним із напрямків роботи учителя є робота з обдарованими школярами. </w:t>
      </w: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b w:val="1"/>
          <w:rtl w:val="0"/>
        </w:rPr>
        <w:t xml:space="preserve"> </w:t>
        <w:tab/>
      </w:r>
      <w:r w:rsidDel="00000000" w:rsidR="00000000" w:rsidRPr="00000000">
        <w:rPr>
          <w:rtl w:val="0"/>
        </w:rPr>
        <w:t xml:space="preserve">Слід зазначити, що даний напрямок роботи потребує особливої уваги </w:t>
      </w:r>
    </w:p>
    <w:p w:rsidR="00000000" w:rsidDel="00000000" w:rsidP="00000000" w:rsidRDefault="00000000" w:rsidRPr="00000000" w14:paraId="0000001A">
      <w:pPr>
        <w:spacing w:line="360" w:lineRule="auto"/>
        <w:jc w:val="both"/>
        <w:rPr/>
      </w:pPr>
      <w:r w:rsidDel="00000000" w:rsidR="00000000" w:rsidRPr="00000000">
        <w:rPr>
          <w:rtl w:val="0"/>
        </w:rPr>
        <w:t xml:space="preserve">учителів і методистів. Робота з обдарованими учнями має носити системний характер. Для ефективної роботи з обдарованими школярами, реалізації інформаційно-комунікаційних технологій на уроках біології  і позаурочний час пропонуємо до використання Інтернет-ресурси і сайти біологічного та екологічного спрямування: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http://biology.univ.kiev.ua/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Навчально-науковий центр Інституту біології та медицини Київського НУ імені Т.Шевченка</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http://floqiston.ru.user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каталог освітніх ресурсів.</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http://dictionary.fio.ru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педагогічний енциклопедичний словник</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http://www.biology.org.ua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Український біологічний сайт</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http://biology.civicua.org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Асоціація вчителів біології України</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http://mail.menr.gov.ua/publ/redbook/redbook.php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Червона книга України</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Literaturnaja" w:cs="Literaturnaja" w:eastAsia="Literaturnaja" w:hAnsi="Literaturnaj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http://www.studfiles.ru/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екологічний сайт</w:t>
      </w:r>
      <w:r w:rsidDel="00000000" w:rsidR="00000000" w:rsidRPr="00000000">
        <w:rPr>
          <w:rtl w:val="0"/>
        </w:rPr>
      </w:r>
    </w:p>
    <w:p w:rsidR="00000000" w:rsidDel="00000000" w:rsidP="00000000" w:rsidRDefault="00000000" w:rsidRPr="00000000" w14:paraId="00000022">
      <w:pPr>
        <w:spacing w:after="0" w:line="360" w:lineRule="auto"/>
        <w:ind w:firstLine="708"/>
        <w:jc w:val="both"/>
        <w:rPr/>
      </w:pPr>
      <w:r w:rsidDel="00000000" w:rsidR="00000000" w:rsidRPr="00000000">
        <w:rPr>
          <w:rtl w:val="0"/>
        </w:rPr>
        <w:t xml:space="preserve"> Для поглиблення знань з біології учні закладів загальної середньої освіти можуть приймати участь у Міжнародному природничому інтерактивному учнівському конкурсі „КОЛОСОК” у 2021/2022 н. р. для учнів 1-11 класів загальноосвітніх навчальних закладів, який проводиться двічі на рік, деталі щодо термінів та результатів конкурсу розміщені на сайті (www.kolosok.org.ua).</w:t>
      </w:r>
    </w:p>
    <w:p w:rsidR="00000000" w:rsidDel="00000000" w:rsidP="00000000" w:rsidRDefault="00000000" w:rsidRPr="00000000" w14:paraId="00000023">
      <w:pPr>
        <w:spacing w:after="0" w:line="360" w:lineRule="auto"/>
        <w:ind w:firstLine="708"/>
        <w:jc w:val="both"/>
        <w:rPr/>
      </w:pPr>
      <w:r w:rsidDel="00000000" w:rsidR="00000000" w:rsidRPr="00000000">
        <w:rPr>
          <w:rtl w:val="0"/>
        </w:rPr>
        <w:t xml:space="preserve">Враховуючи вище викладене, пропонуємо розглянути подані матеріали на засіданнях районних/міських методичних об’єднань учителів біології та прийняти відповідні рекомендації стосовно підвищення ефективності викладання біології у 2021/2022 навчальному році, стежити за інформацією на сайтах МОН, ІМЗО, ДОН, ІППОЧО, яка може бути оновлена.</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teraturnaj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oo.gl/fwh2BR" TargetMode="External"/><Relationship Id="rId9" Type="http://schemas.openxmlformats.org/officeDocument/2006/relationships/hyperlink" Target="https://goo.gl/fwh2BR" TargetMode="External"/><Relationship Id="rId5" Type="http://schemas.openxmlformats.org/officeDocument/2006/relationships/styles" Target="styles.xml"/><Relationship Id="rId6" Type="http://schemas.openxmlformats.org/officeDocument/2006/relationships/hyperlink" Target="https://mon.gov.ua/ua/osvita/zagalna-serednya-osvita/navchalni-programi/navchalni-programi-5-9-klas" TargetMode="External"/><Relationship Id="rId7" Type="http://schemas.openxmlformats.org/officeDocument/2006/relationships/hyperlink" Target="https://goo.gl/GDh9gC" TargetMode="External"/><Relationship Id="rId8" Type="http://schemas.openxmlformats.org/officeDocument/2006/relationships/hyperlink" Target="https://goo.gl/GDh9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