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Зареєстровано</w:t>
      </w:r>
      <w:r w:rsidRPr="00C72BE7">
        <w:rPr>
          <w:rFonts w:ascii="Verdana" w:eastAsia="Times New Roman" w:hAnsi="Verdana" w:cs="Times New Roman"/>
          <w:sz w:val="21"/>
          <w:szCs w:val="21"/>
          <w:lang w:eastAsia="uk-UA"/>
        </w:rPr>
        <w:br/>
        <w:t>в Міністерстві юстиції України</w:t>
      </w:r>
      <w:r w:rsidRPr="00C72BE7">
        <w:rPr>
          <w:rFonts w:ascii="Verdana" w:eastAsia="Times New Roman" w:hAnsi="Verdana" w:cs="Times New Roman"/>
          <w:sz w:val="21"/>
          <w:szCs w:val="21"/>
          <w:lang w:eastAsia="uk-UA"/>
        </w:rPr>
        <w:br/>
        <w:t>11 вересня 2018 р. за № 1028/32480</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Інструкція з діловодства у закладах загальної середньої освіти</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proofErr w:type="spellStart"/>
      <w:r w:rsidRPr="00C72BE7">
        <w:rPr>
          <w:rFonts w:ascii="Verdana" w:eastAsia="Times New Roman" w:hAnsi="Verdana" w:cs="Times New Roman"/>
          <w:b/>
          <w:bCs/>
          <w:sz w:val="21"/>
          <w:szCs w:val="21"/>
          <w:bdr w:val="none" w:sz="0" w:space="0" w:color="auto" w:frame="1"/>
          <w:lang w:eastAsia="uk-UA"/>
        </w:rPr>
        <w:t>I.Загальні</w:t>
      </w:r>
      <w:proofErr w:type="spellEnd"/>
      <w:r w:rsidRPr="00C72BE7">
        <w:rPr>
          <w:rFonts w:ascii="Verdana" w:eastAsia="Times New Roman" w:hAnsi="Verdana" w:cs="Times New Roman"/>
          <w:b/>
          <w:bCs/>
          <w:sz w:val="21"/>
          <w:szCs w:val="21"/>
          <w:bdr w:val="none" w:sz="0" w:space="0" w:color="auto" w:frame="1"/>
          <w:lang w:eastAsia="uk-UA"/>
        </w:rPr>
        <w:t xml:space="preserve"> положення</w:t>
      </w:r>
    </w:p>
    <w:p w:rsidR="008E27A7" w:rsidRPr="00C72BE7" w:rsidRDefault="008E27A7" w:rsidP="008E27A7">
      <w:pPr>
        <w:numPr>
          <w:ilvl w:val="0"/>
          <w:numId w:val="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Ця Інструкція встановлює загальні вимоги щодо документування управлінської інформації та організації роботи з документами у державних і комунальних закладах загальної середньої освіти (далі – заклади).</w:t>
      </w:r>
    </w:p>
    <w:p w:rsidR="008E27A7" w:rsidRPr="00C72BE7" w:rsidRDefault="008E27A7" w:rsidP="008E27A7">
      <w:pPr>
        <w:numPr>
          <w:ilvl w:val="0"/>
          <w:numId w:val="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Дотримання вимог щодо порядку ведення документування, встановлених цією Інструкцією, є обов’язковим для закладів.</w:t>
      </w:r>
    </w:p>
    <w:p w:rsidR="008E27A7" w:rsidRPr="00C72BE7" w:rsidRDefault="008E27A7" w:rsidP="008E27A7">
      <w:pPr>
        <w:numPr>
          <w:ilvl w:val="0"/>
          <w:numId w:val="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Заклади організовують діловодство відповідно до інструкції, яка розробляється на основі цієї Інструкції та затверджується керівником закладу.</w:t>
      </w:r>
    </w:p>
    <w:p w:rsidR="008E27A7" w:rsidRPr="00C72BE7" w:rsidRDefault="008E27A7" w:rsidP="008E27A7">
      <w:pPr>
        <w:numPr>
          <w:ilvl w:val="0"/>
          <w:numId w:val="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w:t>
      </w:r>
    </w:p>
    <w:p w:rsidR="008E27A7" w:rsidRPr="00C72BE7" w:rsidRDefault="008E27A7" w:rsidP="008E27A7">
      <w:pPr>
        <w:numPr>
          <w:ilvl w:val="0"/>
          <w:numId w:val="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Заклади можуть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8E27A7" w:rsidRPr="00C72BE7" w:rsidRDefault="008E27A7" w:rsidP="008E27A7">
      <w:pPr>
        <w:numPr>
          <w:ilvl w:val="0"/>
          <w:numId w:val="2"/>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8E27A7" w:rsidRPr="00C72BE7" w:rsidRDefault="008E27A7" w:rsidP="008E27A7">
      <w:pPr>
        <w:numPr>
          <w:ilvl w:val="0"/>
          <w:numId w:val="3"/>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8E27A7" w:rsidRPr="00C72BE7" w:rsidRDefault="008E27A7" w:rsidP="008E27A7">
      <w:pPr>
        <w:numPr>
          <w:ilvl w:val="0"/>
          <w:numId w:val="4"/>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proofErr w:type="spellStart"/>
      <w:r w:rsidRPr="00C72BE7">
        <w:rPr>
          <w:rFonts w:ascii="Verdana" w:eastAsia="Times New Roman" w:hAnsi="Verdana" w:cs="Times New Roman"/>
          <w:b/>
          <w:bCs/>
          <w:sz w:val="21"/>
          <w:szCs w:val="21"/>
          <w:bdr w:val="none" w:sz="0" w:space="0" w:color="auto" w:frame="1"/>
          <w:lang w:eastAsia="uk-UA"/>
        </w:rPr>
        <w:t>II.Загальні</w:t>
      </w:r>
      <w:proofErr w:type="spellEnd"/>
      <w:r w:rsidRPr="00C72BE7">
        <w:rPr>
          <w:rFonts w:ascii="Verdana" w:eastAsia="Times New Roman" w:hAnsi="Verdana" w:cs="Times New Roman"/>
          <w:b/>
          <w:bCs/>
          <w:sz w:val="21"/>
          <w:szCs w:val="21"/>
          <w:bdr w:val="none" w:sz="0" w:space="0" w:color="auto" w:frame="1"/>
          <w:lang w:eastAsia="uk-UA"/>
        </w:rPr>
        <w:t xml:space="preserve"> вимоги до створення, оформлення та документування управлінської інформації</w:t>
      </w:r>
    </w:p>
    <w:p w:rsidR="008E27A7" w:rsidRPr="00C72BE7" w:rsidRDefault="008E27A7" w:rsidP="008E27A7">
      <w:pPr>
        <w:numPr>
          <w:ilvl w:val="0"/>
          <w:numId w:val="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Документування управлінської інформації закладу полягає у створенні документів, що спрямовані на вирішення управлінських рішень.</w:t>
      </w:r>
    </w:p>
    <w:p w:rsidR="008E27A7" w:rsidRPr="00C72BE7" w:rsidRDefault="008E27A7" w:rsidP="008E27A7">
      <w:pPr>
        <w:numPr>
          <w:ilvl w:val="0"/>
          <w:numId w:val="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 xml:space="preserve">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w:t>
      </w:r>
      <w:r w:rsidRPr="00C72BE7">
        <w:rPr>
          <w:rFonts w:ascii="Verdana" w:eastAsia="Times New Roman" w:hAnsi="Verdana" w:cs="Times New Roman"/>
          <w:sz w:val="21"/>
          <w:szCs w:val="21"/>
          <w:lang w:eastAsia="uk-UA"/>
        </w:rPr>
        <w:lastRenderedPageBreak/>
        <w:t>наказом Державного комітету України з питань технічного регулювання та споживчої політики від 07 квітня 2003 року № 55 (далі – ДСТУ).</w:t>
      </w:r>
    </w:p>
    <w:p w:rsidR="008E27A7" w:rsidRPr="00C72BE7" w:rsidRDefault="008E27A7" w:rsidP="008E27A7">
      <w:pPr>
        <w:numPr>
          <w:ilvl w:val="0"/>
          <w:numId w:val="6"/>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Організаційно-розпорядчі документи оформлюються на бланках, що виготовляються згідно з вимогами ДСТУ та цієї Інструкції.</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закладі можуть використовуватися такі бланки документів:</w:t>
      </w:r>
    </w:p>
    <w:p w:rsidR="008E27A7" w:rsidRPr="00C72BE7" w:rsidRDefault="008E27A7" w:rsidP="008E27A7">
      <w:pPr>
        <w:numPr>
          <w:ilvl w:val="0"/>
          <w:numId w:val="7"/>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загальний бланк для створення різних видів документів (без зазначення у бланку назви виду документа);</w:t>
      </w:r>
    </w:p>
    <w:p w:rsidR="008E27A7" w:rsidRPr="00C72BE7" w:rsidRDefault="008E27A7" w:rsidP="008E27A7">
      <w:pPr>
        <w:numPr>
          <w:ilvl w:val="0"/>
          <w:numId w:val="7"/>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бланк листа;</w:t>
      </w:r>
    </w:p>
    <w:p w:rsidR="008E27A7" w:rsidRPr="00C72BE7" w:rsidRDefault="008E27A7" w:rsidP="008E27A7">
      <w:pPr>
        <w:numPr>
          <w:ilvl w:val="0"/>
          <w:numId w:val="7"/>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бланк наказу.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Вимоги до оформлення документів, що виготовляються за допомогою комп’ютерної техніки, наведено в додатку 1 до цієї Інструкції.</w:t>
      </w:r>
    </w:p>
    <w:p w:rsidR="008E27A7" w:rsidRPr="00C72BE7" w:rsidRDefault="008E27A7" w:rsidP="008E27A7">
      <w:pPr>
        <w:numPr>
          <w:ilvl w:val="0"/>
          <w:numId w:val="8"/>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Відбитком печатки закладу (за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Інструкції.</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8E27A7" w:rsidRPr="00C72BE7" w:rsidRDefault="008E27A7" w:rsidP="008E27A7">
      <w:pPr>
        <w:numPr>
          <w:ilvl w:val="0"/>
          <w:numId w:val="9"/>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 може засвідчувати копії лише тих документів, що створюються в ньому, а також у випадках, передбачених в абзаці другому цього пункту.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Відмітка “Копія” проставляється на лицьовому боці у верхньому правому кутку першого аркуша документа.</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Копії наказів, інших документів засвідчує (засвідчують) відповідальна особа (відповідальні особи) за організацію діловодства у закладі.</w:t>
      </w:r>
    </w:p>
    <w:p w:rsidR="008E27A7" w:rsidRPr="00C72BE7" w:rsidRDefault="008E27A7" w:rsidP="008E27A7">
      <w:pPr>
        <w:numPr>
          <w:ilvl w:val="0"/>
          <w:numId w:val="10"/>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Погодження документів може здійснюватись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sidRPr="00C72BE7">
        <w:rPr>
          <w:rFonts w:ascii="Verdana" w:eastAsia="Times New Roman" w:hAnsi="Verdana" w:cs="Times New Roman"/>
          <w:sz w:val="21"/>
          <w:szCs w:val="21"/>
          <w:lang w:eastAsia="uk-UA"/>
        </w:rPr>
        <w:t>ів</w:t>
      </w:r>
      <w:proofErr w:type="spellEnd"/>
      <w:r w:rsidRPr="00C72BE7">
        <w:rPr>
          <w:rFonts w:ascii="Verdana" w:eastAsia="Times New Roman" w:hAnsi="Verdana" w:cs="Times New Roman"/>
          <w:sz w:val="21"/>
          <w:szCs w:val="21"/>
          <w:lang w:eastAsia="uk-UA"/>
        </w:rPr>
        <w:t>) і прізвища, дати погодження.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Приклад:</w:t>
      </w:r>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ПОГОДЖЕНО</w:t>
      </w:r>
      <w:r w:rsidRPr="00C72BE7">
        <w:rPr>
          <w:rFonts w:ascii="Verdana" w:eastAsia="Times New Roman" w:hAnsi="Verdana" w:cs="Times New Roman"/>
          <w:sz w:val="21"/>
          <w:szCs w:val="21"/>
          <w:lang w:eastAsia="uk-UA"/>
        </w:rPr>
        <w:br/>
        <w:t>Директор гімназії № 5</w:t>
      </w:r>
      <w:r w:rsidRPr="00C72BE7">
        <w:rPr>
          <w:rFonts w:ascii="Verdana" w:eastAsia="Times New Roman" w:hAnsi="Verdana" w:cs="Times New Roman"/>
          <w:sz w:val="21"/>
          <w:szCs w:val="21"/>
          <w:lang w:eastAsia="uk-UA"/>
        </w:rPr>
        <w:br/>
        <w:t>Підпис Ініціал(и), прізвище</w:t>
      </w:r>
      <w:r w:rsidRPr="00C72BE7">
        <w:rPr>
          <w:rFonts w:ascii="Verdana" w:eastAsia="Times New Roman" w:hAnsi="Verdana" w:cs="Times New Roman"/>
          <w:sz w:val="21"/>
          <w:szCs w:val="21"/>
          <w:lang w:eastAsia="uk-UA"/>
        </w:rPr>
        <w:br/>
        <w:t>05.02.2018</w:t>
      </w:r>
    </w:p>
    <w:p w:rsidR="008E27A7" w:rsidRPr="00C72BE7" w:rsidRDefault="008E27A7" w:rsidP="008E27A7">
      <w:pPr>
        <w:numPr>
          <w:ilvl w:val="0"/>
          <w:numId w:val="1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Порядок затвердження документів здійснюється відповідно до Правил організації діловодства та архівного зберігання документів.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Гриф затвердження складається зі слова ЗАТВЕРДЖУЮ (без лапок), назви посади, підпису, ініціалу(</w:t>
      </w:r>
      <w:proofErr w:type="spellStart"/>
      <w:r w:rsidRPr="00C72BE7">
        <w:rPr>
          <w:rFonts w:ascii="Verdana" w:eastAsia="Times New Roman" w:hAnsi="Verdana" w:cs="Times New Roman"/>
          <w:sz w:val="21"/>
          <w:szCs w:val="21"/>
          <w:lang w:eastAsia="uk-UA"/>
        </w:rPr>
        <w:t>ів</w:t>
      </w:r>
      <w:proofErr w:type="spellEnd"/>
      <w:r w:rsidRPr="00C72BE7">
        <w:rPr>
          <w:rFonts w:ascii="Verdana" w:eastAsia="Times New Roman" w:hAnsi="Verdana" w:cs="Times New Roman"/>
          <w:sz w:val="21"/>
          <w:szCs w:val="21"/>
          <w:lang w:eastAsia="uk-UA"/>
        </w:rPr>
        <w:t>) і прізвища особи, яка затвердила документ, дати затвердження.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Приклад:</w:t>
      </w:r>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ЗАТВЕРДЖУЮ</w:t>
      </w:r>
      <w:r w:rsidRPr="00C72BE7">
        <w:rPr>
          <w:rFonts w:ascii="Verdana" w:eastAsia="Times New Roman" w:hAnsi="Verdana" w:cs="Times New Roman"/>
          <w:sz w:val="21"/>
          <w:szCs w:val="21"/>
          <w:lang w:eastAsia="uk-UA"/>
        </w:rPr>
        <w:br/>
        <w:t>Директор гімназії № 5</w:t>
      </w:r>
      <w:r w:rsidRPr="00C72BE7">
        <w:rPr>
          <w:rFonts w:ascii="Verdana" w:eastAsia="Times New Roman" w:hAnsi="Verdana" w:cs="Times New Roman"/>
          <w:sz w:val="21"/>
          <w:szCs w:val="21"/>
          <w:lang w:eastAsia="uk-UA"/>
        </w:rPr>
        <w:br/>
        <w:t>Підпис Ініціал(и), прізвище</w:t>
      </w:r>
      <w:r w:rsidRPr="00C72BE7">
        <w:rPr>
          <w:rFonts w:ascii="Verdana" w:eastAsia="Times New Roman" w:hAnsi="Verdana" w:cs="Times New Roman"/>
          <w:sz w:val="21"/>
          <w:szCs w:val="21"/>
          <w:lang w:eastAsia="uk-UA"/>
        </w:rPr>
        <w:br/>
        <w:t>07.03.2018</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Приклад:</w:t>
      </w:r>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ЗАТВЕРДЖЕНО</w:t>
      </w:r>
      <w:r w:rsidRPr="00C72BE7">
        <w:rPr>
          <w:rFonts w:ascii="Verdana" w:eastAsia="Times New Roman" w:hAnsi="Verdana" w:cs="Times New Roman"/>
          <w:sz w:val="21"/>
          <w:szCs w:val="21"/>
          <w:lang w:eastAsia="uk-UA"/>
        </w:rPr>
        <w:br/>
        <w:t>Протокол засідання</w:t>
      </w:r>
      <w:r w:rsidRPr="00C72BE7">
        <w:rPr>
          <w:rFonts w:ascii="Verdana" w:eastAsia="Times New Roman" w:hAnsi="Verdana" w:cs="Times New Roman"/>
          <w:sz w:val="21"/>
          <w:szCs w:val="21"/>
          <w:lang w:eastAsia="uk-UA"/>
        </w:rPr>
        <w:br/>
        <w:t>педагогічної ради</w:t>
      </w:r>
      <w:r w:rsidRPr="00C72BE7">
        <w:rPr>
          <w:rFonts w:ascii="Verdana" w:eastAsia="Times New Roman" w:hAnsi="Verdana" w:cs="Times New Roman"/>
          <w:sz w:val="21"/>
          <w:szCs w:val="21"/>
          <w:lang w:eastAsia="uk-UA"/>
        </w:rPr>
        <w:br/>
        <w:t>гімназії № 5</w:t>
      </w:r>
      <w:r w:rsidRPr="00C72BE7">
        <w:rPr>
          <w:rFonts w:ascii="Verdana" w:eastAsia="Times New Roman" w:hAnsi="Verdana" w:cs="Times New Roman"/>
          <w:sz w:val="21"/>
          <w:szCs w:val="21"/>
          <w:lang w:eastAsia="uk-UA"/>
        </w:rPr>
        <w:br/>
        <w:t>06.05.2018 № 40</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III. Особливі вимоги до складання деяких видів документів</w:t>
      </w:r>
    </w:p>
    <w:p w:rsidR="008E27A7" w:rsidRPr="00C72BE7" w:rsidRDefault="008E27A7" w:rsidP="008E27A7">
      <w:pPr>
        <w:numPr>
          <w:ilvl w:val="0"/>
          <w:numId w:val="12"/>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Після підписання наказу зміни до нього вносяться лише шляхом видання нового наказу про внесення змін.</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 оформлюється на бланку наказу закладу.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8E27A7" w:rsidRPr="00C72BE7" w:rsidRDefault="008E27A7" w:rsidP="008E27A7">
      <w:pPr>
        <w:numPr>
          <w:ilvl w:val="0"/>
          <w:numId w:val="1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адміністративно-господарських питань – № 2-г;</w:t>
      </w:r>
    </w:p>
    <w:p w:rsidR="008E27A7" w:rsidRPr="00C72BE7" w:rsidRDefault="008E27A7" w:rsidP="008E27A7">
      <w:pPr>
        <w:numPr>
          <w:ilvl w:val="0"/>
          <w:numId w:val="1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кадрових питань – № 2-к;</w:t>
      </w:r>
    </w:p>
    <w:p w:rsidR="008E27A7" w:rsidRPr="00C72BE7" w:rsidRDefault="008E27A7" w:rsidP="008E27A7">
      <w:pPr>
        <w:numPr>
          <w:ilvl w:val="0"/>
          <w:numId w:val="1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про надання щорічних основних відпусток та відпусток у зв’язку з навчанням працівників – № 2-в;</w:t>
      </w:r>
    </w:p>
    <w:p w:rsidR="008E27A7" w:rsidRPr="00C72BE7" w:rsidRDefault="008E27A7" w:rsidP="008E27A7">
      <w:pPr>
        <w:numPr>
          <w:ilvl w:val="0"/>
          <w:numId w:val="1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руху учнів/вихованців – № 2-у.</w:t>
      </w:r>
    </w:p>
    <w:p w:rsidR="008E27A7" w:rsidRPr="00C72BE7" w:rsidRDefault="008E27A7" w:rsidP="008E27A7">
      <w:pPr>
        <w:numPr>
          <w:ilvl w:val="0"/>
          <w:numId w:val="14"/>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Протокол – документ, у якому фіксується перебіг ведення засідань, ухвалення рішень дорадчими та колегіальними органами, комісіями тощо.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Нумерація протоколів засідань педагогічної ради ведеться в межах навчального року, протоколів виборних органів – у межах їх повноважень.</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Нумерація протоколів ведеться окремо за кожною групою протоколів засідань відповідного колегіального органу.</w:t>
      </w:r>
    </w:p>
    <w:p w:rsidR="008E27A7" w:rsidRPr="00C72BE7" w:rsidRDefault="008E27A7" w:rsidP="008E27A7">
      <w:pPr>
        <w:numPr>
          <w:ilvl w:val="0"/>
          <w:numId w:val="15"/>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Датою протоколу є дата проведення засідання.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 протоколу складається зі вступної та основної частин.</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8E27A7" w:rsidRPr="00C72BE7" w:rsidRDefault="008E27A7" w:rsidP="008E27A7">
      <w:pPr>
        <w:numPr>
          <w:ilvl w:val="0"/>
          <w:numId w:val="16"/>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Вступна частина містить порядок денний: перелік розглянутих на засіданні питань. Порядок денний подається наприкінці вступної частини.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8E27A7" w:rsidRPr="00C72BE7" w:rsidRDefault="008E27A7" w:rsidP="008E27A7">
      <w:pPr>
        <w:numPr>
          <w:ilvl w:val="0"/>
          <w:numId w:val="17"/>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8E27A7" w:rsidRPr="00C72BE7" w:rsidRDefault="008E27A7" w:rsidP="008E27A7">
      <w:pPr>
        <w:numPr>
          <w:ilvl w:val="0"/>
          <w:numId w:val="18"/>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для стислої форми протоколів: “СЛУХАЛИ – УХВАЛИЛИ”;</w:t>
      </w:r>
    </w:p>
    <w:p w:rsidR="008E27A7" w:rsidRPr="00C72BE7" w:rsidRDefault="008E27A7" w:rsidP="008E27A7">
      <w:pPr>
        <w:numPr>
          <w:ilvl w:val="0"/>
          <w:numId w:val="18"/>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для повної форми протоколів: “СЛУХАЛИ – ВИСТУПИЛИ – УХВАЛИЛИ”.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Після слова “СЛУХАЛИ” з нового рядка зазначаються прізвище та ініціали (ініціал імені) кожного доповідача.</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8E27A7" w:rsidRPr="00C72BE7" w:rsidRDefault="008E27A7" w:rsidP="008E27A7">
      <w:pPr>
        <w:numPr>
          <w:ilvl w:val="0"/>
          <w:numId w:val="19"/>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Тексти виступів у протоколі викладаються від третьої особи однини.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8E27A7" w:rsidRPr="00C72BE7" w:rsidRDefault="008E27A7" w:rsidP="008E27A7">
      <w:pPr>
        <w:numPr>
          <w:ilvl w:val="0"/>
          <w:numId w:val="20"/>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Бланки листа мають такі реквізити:</w:t>
      </w:r>
    </w:p>
    <w:p w:rsidR="008E27A7" w:rsidRPr="00C72BE7" w:rsidRDefault="008E27A7" w:rsidP="008E27A7">
      <w:pPr>
        <w:numPr>
          <w:ilvl w:val="0"/>
          <w:numId w:val="2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найменування засновника (засновників) закладу (наприклад, Одеська міська рада);</w:t>
      </w:r>
    </w:p>
    <w:p w:rsidR="008E27A7" w:rsidRPr="00C72BE7" w:rsidRDefault="008E27A7" w:rsidP="008E27A7">
      <w:pPr>
        <w:numPr>
          <w:ilvl w:val="0"/>
          <w:numId w:val="2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повне найменування закладу відповідно до установчих документів;</w:t>
      </w:r>
    </w:p>
    <w:p w:rsidR="008E27A7" w:rsidRPr="00C72BE7" w:rsidRDefault="008E27A7" w:rsidP="008E27A7">
      <w:pPr>
        <w:numPr>
          <w:ilvl w:val="0"/>
          <w:numId w:val="2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довідкові дані про заклад (поштова адреса, номери телефонів, факсів, рахунків у банку, адресу електронної пошти тощо).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 xml:space="preserve">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w:t>
      </w:r>
      <w:r w:rsidRPr="00C72BE7">
        <w:rPr>
          <w:rFonts w:ascii="Verdana" w:eastAsia="Times New Roman" w:hAnsi="Verdana" w:cs="Times New Roman"/>
          <w:sz w:val="21"/>
          <w:szCs w:val="21"/>
          <w:lang w:eastAsia="uk-UA"/>
        </w:rPr>
        <w:lastRenderedPageBreak/>
        <w:t>тексту, текст, відмітка про наявність додатків (за потреби), підпис, відмітка про виконавця.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Датою листа є дата його підписання, яка має збігатися із датою реєстрації вихідної кореспонденції.</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 листа викладається від першої особи множини з використанням слів: “просимо повідомити…”, “роз’яснюємо, 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Зазвичай у листі порушується одне питання.</w:t>
      </w:r>
    </w:p>
    <w:p w:rsidR="008E27A7" w:rsidRPr="00C72BE7" w:rsidRDefault="008E27A7" w:rsidP="008E27A7">
      <w:pPr>
        <w:numPr>
          <w:ilvl w:val="0"/>
          <w:numId w:val="22"/>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Датою акта є дата його складення.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 акта складається зі вступної та констатуючої частин.</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вступній частині зазначаються підстави для складання акта та називаються особи, які склали акт або були присутні при цьому.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кінці тексту акта записуються дані про кількість примірників акта та їх місцезнаходження.</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Акт підписують усі особи, які брали участь у його складанні.</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Особа, яка має зауваження до змісту акта, підписує його і викладає свою думку на окремому аркуші, який додається до акта.</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IV. Реєстрація документів</w:t>
      </w:r>
    </w:p>
    <w:p w:rsidR="008E27A7" w:rsidRPr="00C72BE7" w:rsidRDefault="008E27A7" w:rsidP="008E27A7">
      <w:pPr>
        <w:numPr>
          <w:ilvl w:val="0"/>
          <w:numId w:val="2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8E27A7" w:rsidRPr="00C72BE7" w:rsidRDefault="008E27A7" w:rsidP="008E27A7">
      <w:pPr>
        <w:numPr>
          <w:ilvl w:val="0"/>
          <w:numId w:val="2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Реєстрація документів здійснюється відповідно до Правил організації діловодства та архівного зберігання документів.</w:t>
      </w:r>
    </w:p>
    <w:p w:rsidR="008E27A7" w:rsidRPr="00C72BE7" w:rsidRDefault="008E27A7" w:rsidP="008E27A7">
      <w:pPr>
        <w:numPr>
          <w:ilvl w:val="0"/>
          <w:numId w:val="2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8E27A7" w:rsidRPr="00C72BE7" w:rsidRDefault="008E27A7" w:rsidP="008E27A7">
      <w:pPr>
        <w:numPr>
          <w:ilvl w:val="0"/>
          <w:numId w:val="2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8E27A7" w:rsidRPr="00C72BE7" w:rsidRDefault="008E27A7" w:rsidP="008E27A7">
      <w:pPr>
        <w:numPr>
          <w:ilvl w:val="0"/>
          <w:numId w:val="2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8E27A7" w:rsidRPr="00C72BE7" w:rsidRDefault="008E27A7" w:rsidP="008E27A7">
      <w:pPr>
        <w:numPr>
          <w:ilvl w:val="0"/>
          <w:numId w:val="2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Перелік документів, що не підлягають реєстрації спеціально призначеною для цього особою, наведено у додатку 3 до цієї Інструкції.</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Форму реєстраційного журналу наказів керівника закладу наведено у додатку 4 до цієї Інструкції.</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rsidR="008E27A7" w:rsidRPr="00C72BE7" w:rsidRDefault="008E27A7" w:rsidP="008E27A7">
      <w:pPr>
        <w:numPr>
          <w:ilvl w:val="0"/>
          <w:numId w:val="24"/>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реєструються за групами залежно від назви виду, автора та змісту. Окремо реєструються:</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вхідні документи;</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основної діяльності;</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руху учнів/вихованців;</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адміністративно-господарських питань;</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кадрових питань тривалого зберігання;</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кадрових питань тимчасового строку зберігання;</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внутрішні документи (протоколи, довідки, доповідні, пояснювальні записки, заяви працівників тощо);</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бухгалтерські документи;</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звернення громадян, у тому числі батьків або законних представників учнів;</w:t>
      </w:r>
    </w:p>
    <w:p w:rsidR="008E27A7" w:rsidRPr="00C72BE7" w:rsidRDefault="008E27A7" w:rsidP="008E27A7">
      <w:pPr>
        <w:numPr>
          <w:ilvl w:val="0"/>
          <w:numId w:val="25"/>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запити на публічну інформацію.</w:t>
      </w:r>
    </w:p>
    <w:p w:rsidR="008E27A7" w:rsidRPr="00C72BE7" w:rsidRDefault="008E27A7" w:rsidP="008E27A7">
      <w:pPr>
        <w:numPr>
          <w:ilvl w:val="0"/>
          <w:numId w:val="26"/>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8E27A7" w:rsidRPr="00C72BE7" w:rsidRDefault="008E27A7" w:rsidP="008E27A7">
      <w:pPr>
        <w:numPr>
          <w:ilvl w:val="0"/>
          <w:numId w:val="27"/>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8E27A7" w:rsidRPr="00C72BE7" w:rsidRDefault="008E27A7" w:rsidP="008E27A7">
      <w:pPr>
        <w:numPr>
          <w:ilvl w:val="0"/>
          <w:numId w:val="28"/>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8E27A7" w:rsidRPr="00C72BE7" w:rsidRDefault="008E27A7" w:rsidP="008E27A7">
      <w:pPr>
        <w:numPr>
          <w:ilvl w:val="0"/>
          <w:numId w:val="29"/>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V. Складання номенклатури справ</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Номенклатура справ ухвалюється експертною комісією (далі – ЕК) закладу, яка створюється відповідно до законодавства.</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Керівник новоствореного закладу зобов’язаний не пізніше одного року з початку діяльності подати схвалену 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 що належить до джерел формування НАФ, у подальшому погоджує свою номенклатуру справ з ЕПК відповідного державного архіву.</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 у діяльності якого не утворюються документи НАФ, погоджує номенклатуру справ з ЕК органу управління освітою.</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Погоджену ЕПК відповідного державного архіву або ЕК органу управління освітою номенклатуру справ затверджує керівник закладу.</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Наприкінці року номенклатура справ закривається підсумковим записом про категорії та кількість справ, заведених у відповідному році.</w:t>
      </w:r>
    </w:p>
    <w:p w:rsidR="008E27A7" w:rsidRPr="00C72BE7" w:rsidRDefault="008E27A7" w:rsidP="008E27A7">
      <w:pPr>
        <w:numPr>
          <w:ilvl w:val="0"/>
          <w:numId w:val="3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Номенклатура справ щороку (не пізніше 20 грудня) уточнюється, затверджується керівником закладу та вводиться в дію з 01 січня наступного року.</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VI. Формування справ, зберігання документів</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Формування справ – групування виконаних документів у справи відповідно до номенклатури справ.</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Формування справ закладу здійснюється з дотриманням вимог Правил організації діловодства та архівного зберігання документів.</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затверджені наказом керівника закладу, є додатками до нього і групуються разом із цим розпорядчим документом.</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rsidR="008E27A7" w:rsidRPr="00C72BE7" w:rsidRDefault="008E27A7" w:rsidP="008E27A7">
      <w:pPr>
        <w:numPr>
          <w:ilvl w:val="0"/>
          <w:numId w:val="3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proofErr w:type="spellStart"/>
      <w:r w:rsidRPr="00C72BE7">
        <w:rPr>
          <w:rFonts w:ascii="Verdana" w:eastAsia="Times New Roman" w:hAnsi="Verdana" w:cs="Times New Roman"/>
          <w:b/>
          <w:bCs/>
          <w:sz w:val="21"/>
          <w:szCs w:val="21"/>
          <w:bdr w:val="none" w:sz="0" w:space="0" w:color="auto" w:frame="1"/>
          <w:lang w:eastAsia="uk-UA"/>
        </w:rPr>
        <w:t>VII.Експертиза</w:t>
      </w:r>
      <w:proofErr w:type="spellEnd"/>
      <w:r w:rsidRPr="00C72BE7">
        <w:rPr>
          <w:rFonts w:ascii="Verdana" w:eastAsia="Times New Roman" w:hAnsi="Verdana" w:cs="Times New Roman"/>
          <w:b/>
          <w:bCs/>
          <w:sz w:val="21"/>
          <w:szCs w:val="21"/>
          <w:bdr w:val="none" w:sz="0" w:space="0" w:color="auto" w:frame="1"/>
          <w:lang w:eastAsia="uk-UA"/>
        </w:rPr>
        <w:t xml:space="preserve"> цінності документів.</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Порядок підготовки справ до передання для архівного зберігання</w:t>
      </w:r>
    </w:p>
    <w:p w:rsidR="008E27A7" w:rsidRPr="00C72BE7" w:rsidRDefault="008E27A7" w:rsidP="008E27A7">
      <w:pPr>
        <w:numPr>
          <w:ilvl w:val="0"/>
          <w:numId w:val="32"/>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8E27A7" w:rsidRPr="00C72BE7" w:rsidRDefault="008E27A7" w:rsidP="008E27A7">
      <w:pPr>
        <w:numPr>
          <w:ilvl w:val="0"/>
          <w:numId w:val="33"/>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8E27A7" w:rsidRPr="00C72BE7" w:rsidRDefault="008E27A7" w:rsidP="008E27A7">
      <w:pPr>
        <w:numPr>
          <w:ilvl w:val="0"/>
          <w:numId w:val="34"/>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Прийняття кожної справи здійснюється у присутності працівника, який передає документи.</w:t>
      </w:r>
    </w:p>
    <w:p w:rsidR="008E27A7" w:rsidRPr="00C72BE7" w:rsidRDefault="008E27A7" w:rsidP="008E27A7">
      <w:pPr>
        <w:numPr>
          <w:ilvl w:val="0"/>
          <w:numId w:val="35"/>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8E27A7" w:rsidRPr="00C72BE7" w:rsidRDefault="008E27A7" w:rsidP="008E27A7">
      <w:pPr>
        <w:numPr>
          <w:ilvl w:val="0"/>
          <w:numId w:val="36"/>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8E27A7" w:rsidRPr="00C72BE7" w:rsidRDefault="008E27A7" w:rsidP="008E27A7">
      <w:pPr>
        <w:numPr>
          <w:ilvl w:val="0"/>
          <w:numId w:val="37"/>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постійного зберігання (у закладі, що є джерелом формування НАФ);</w:t>
      </w:r>
    </w:p>
    <w:p w:rsidR="008E27A7" w:rsidRPr="00C72BE7" w:rsidRDefault="008E27A7" w:rsidP="008E27A7">
      <w:pPr>
        <w:numPr>
          <w:ilvl w:val="0"/>
          <w:numId w:val="37"/>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тривалого (понад 10 років) зберігання;</w:t>
      </w:r>
    </w:p>
    <w:p w:rsidR="008E27A7" w:rsidRPr="00C72BE7" w:rsidRDefault="008E27A7" w:rsidP="008E27A7">
      <w:pPr>
        <w:numPr>
          <w:ilvl w:val="0"/>
          <w:numId w:val="37"/>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 кадрових питань.</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Особою, відповідальною за архів, складається акт про вилучення для знищення документів, не внесених до НАФ.</w:t>
      </w:r>
    </w:p>
    <w:p w:rsidR="008E27A7" w:rsidRPr="00C72BE7" w:rsidRDefault="008E27A7" w:rsidP="008E27A7">
      <w:pPr>
        <w:numPr>
          <w:ilvl w:val="0"/>
          <w:numId w:val="38"/>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8E27A7" w:rsidRPr="00C72BE7" w:rsidRDefault="008E27A7" w:rsidP="008E27A7">
      <w:pPr>
        <w:numPr>
          <w:ilvl w:val="0"/>
          <w:numId w:val="39"/>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8E27A7" w:rsidRPr="00C72BE7" w:rsidRDefault="008E27A7" w:rsidP="008E27A7">
      <w:pPr>
        <w:numPr>
          <w:ilvl w:val="0"/>
          <w:numId w:val="40"/>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Опис справ з кадрових питань складається у закладі, який:</w:t>
      </w:r>
    </w:p>
    <w:p w:rsidR="008E27A7" w:rsidRPr="00C72BE7" w:rsidRDefault="008E27A7" w:rsidP="008E27A7">
      <w:pPr>
        <w:numPr>
          <w:ilvl w:val="0"/>
          <w:numId w:val="4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є джерелом формування НАФ – у трьох примірниках;</w:t>
      </w:r>
    </w:p>
    <w:p w:rsidR="008E27A7" w:rsidRPr="00C72BE7" w:rsidRDefault="008E27A7" w:rsidP="008E27A7">
      <w:pPr>
        <w:numPr>
          <w:ilvl w:val="0"/>
          <w:numId w:val="4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не є джерелом формування НАФ – у двох примірниках.</w:t>
      </w:r>
    </w:p>
    <w:p w:rsidR="008E27A7" w:rsidRPr="00C72BE7" w:rsidRDefault="008E27A7" w:rsidP="008E27A7">
      <w:pPr>
        <w:numPr>
          <w:ilvl w:val="0"/>
          <w:numId w:val="42"/>
        </w:numPr>
        <w:shd w:val="clear" w:color="auto" w:fill="FFFFFF"/>
        <w:spacing w:after="75" w:line="240" w:lineRule="auto"/>
        <w:ind w:left="72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керівника закладу з кадрових питань;</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накази керівника закладу з руху учнів/вихованців;</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облікові документи;</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списки учнів/вихованців (алфавітна книга учнів/вихованців);</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журнали реєстрації наказів з кадрових питань;</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особові справи працівників;</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контракти, трудові договори;</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бухгалтерські документи (особові рахунки із заробітної плати, в разі їх відсутності – розрахункові відомості із зарплати);</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про тарифікацію (тарифікаційні відомості (списки));</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про проведення державної атестації;</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про нещасні випадки (акти, протоколи, висновки, журнали);</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журнали реєстрації осіб, потерпілих від нещасних випадків;</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журнали обліку руху трудових книжок та вкладок до них;</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журнал реєстрації наказів з руху учнів/вихованців;</w:t>
      </w:r>
    </w:p>
    <w:p w:rsidR="008E27A7" w:rsidRPr="00C72BE7" w:rsidRDefault="008E27A7" w:rsidP="008E27A7">
      <w:pPr>
        <w:numPr>
          <w:ilvl w:val="0"/>
          <w:numId w:val="4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незатребувані особисті документи працівників (трудові книжки).</w:t>
      </w:r>
    </w:p>
    <w:p w:rsidR="008E27A7" w:rsidRPr="00C72BE7" w:rsidRDefault="008E27A7" w:rsidP="008E27A7">
      <w:pPr>
        <w:numPr>
          <w:ilvl w:val="0"/>
          <w:numId w:val="44"/>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8E27A7" w:rsidRPr="00C72BE7" w:rsidRDefault="008E27A7" w:rsidP="008E27A7">
      <w:pPr>
        <w:numPr>
          <w:ilvl w:val="0"/>
          <w:numId w:val="45"/>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8E27A7" w:rsidRPr="00C72BE7" w:rsidRDefault="008E27A7" w:rsidP="008E27A7">
      <w:pPr>
        <w:numPr>
          <w:ilvl w:val="0"/>
          <w:numId w:val="46"/>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8E27A7" w:rsidRPr="00C72BE7" w:rsidRDefault="008E27A7" w:rsidP="008E27A7">
      <w:pPr>
        <w:numPr>
          <w:ilvl w:val="0"/>
          <w:numId w:val="47"/>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8E27A7" w:rsidRPr="00C72BE7" w:rsidRDefault="008E27A7" w:rsidP="008E27A7">
      <w:pPr>
        <w:numPr>
          <w:ilvl w:val="0"/>
          <w:numId w:val="48"/>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Погоджені (схвалені) акти про вилучення для знищення документів, не внесених до НАФ, затверджуються керівником закладу.</w:t>
      </w:r>
    </w:p>
    <w:p w:rsidR="008E27A7" w:rsidRPr="00C72BE7" w:rsidRDefault="008E27A7" w:rsidP="008E27A7">
      <w:pPr>
        <w:numPr>
          <w:ilvl w:val="0"/>
          <w:numId w:val="49"/>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Після затвердження акта про вилучення для знищення документів заклад має право знищити документи.</w:t>
      </w:r>
    </w:p>
    <w:p w:rsidR="008E27A7" w:rsidRPr="00C72BE7" w:rsidRDefault="008E27A7" w:rsidP="008E27A7">
      <w:pPr>
        <w:numPr>
          <w:ilvl w:val="0"/>
          <w:numId w:val="50"/>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8E27A7" w:rsidRPr="00C72BE7" w:rsidRDefault="008E27A7" w:rsidP="008E27A7">
      <w:pPr>
        <w:shd w:val="clear" w:color="auto" w:fill="FFFFFF"/>
        <w:spacing w:after="0"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Генеральний директор</w:t>
      </w:r>
      <w:r w:rsidRPr="00C72BE7">
        <w:rPr>
          <w:rFonts w:ascii="Verdana" w:eastAsia="Times New Roman" w:hAnsi="Verdana" w:cs="Times New Roman"/>
          <w:sz w:val="21"/>
          <w:szCs w:val="21"/>
          <w:lang w:eastAsia="uk-UA"/>
        </w:rPr>
        <w:br/>
        <w:t>директорату дошкільної</w:t>
      </w:r>
      <w:r w:rsidRPr="00C72BE7">
        <w:rPr>
          <w:rFonts w:ascii="Verdana" w:eastAsia="Times New Roman" w:hAnsi="Verdana" w:cs="Times New Roman"/>
          <w:sz w:val="21"/>
          <w:szCs w:val="21"/>
          <w:lang w:eastAsia="uk-UA"/>
        </w:rPr>
        <w:br/>
        <w:t xml:space="preserve">та шкільної освіти                            А. О. </w:t>
      </w:r>
      <w:proofErr w:type="spellStart"/>
      <w:r w:rsidRPr="00C72BE7">
        <w:rPr>
          <w:rFonts w:ascii="Verdana" w:eastAsia="Times New Roman" w:hAnsi="Verdana" w:cs="Times New Roman"/>
          <w:sz w:val="21"/>
          <w:szCs w:val="21"/>
          <w:lang w:eastAsia="uk-UA"/>
        </w:rPr>
        <w:t>Осмоловський</w:t>
      </w:r>
      <w:proofErr w:type="spellEnd"/>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Додаток 1</w:t>
      </w:r>
      <w:r w:rsidRPr="00C72BE7">
        <w:rPr>
          <w:rFonts w:ascii="Verdana" w:eastAsia="Times New Roman" w:hAnsi="Verdana" w:cs="Times New Roman"/>
          <w:sz w:val="21"/>
          <w:szCs w:val="21"/>
          <w:lang w:eastAsia="uk-UA"/>
        </w:rPr>
        <w:br/>
        <w:t>до Інструкції з діловодства</w:t>
      </w:r>
      <w:r w:rsidRPr="00C72BE7">
        <w:rPr>
          <w:rFonts w:ascii="Verdana" w:eastAsia="Times New Roman" w:hAnsi="Verdana" w:cs="Times New Roman"/>
          <w:sz w:val="21"/>
          <w:szCs w:val="21"/>
          <w:lang w:eastAsia="uk-UA"/>
        </w:rPr>
        <w:br/>
        <w:t>у закладах загальної середньої освіти</w:t>
      </w:r>
      <w:r w:rsidRPr="00C72BE7">
        <w:rPr>
          <w:rFonts w:ascii="Verdana" w:eastAsia="Times New Roman" w:hAnsi="Verdana" w:cs="Times New Roman"/>
          <w:sz w:val="21"/>
          <w:szCs w:val="21"/>
          <w:lang w:eastAsia="uk-UA"/>
        </w:rPr>
        <w:br/>
        <w:t>(пункт 3 розділу II)</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ВИМОГИ</w:t>
      </w:r>
      <w:r w:rsidRPr="00C72BE7">
        <w:rPr>
          <w:rFonts w:ascii="Verdana" w:eastAsia="Times New Roman" w:hAnsi="Verdana" w:cs="Times New Roman"/>
          <w:b/>
          <w:bCs/>
          <w:sz w:val="21"/>
          <w:szCs w:val="21"/>
          <w:bdr w:val="none" w:sz="0" w:space="0" w:color="auto" w:frame="1"/>
          <w:lang w:eastAsia="uk-UA"/>
        </w:rPr>
        <w:br/>
        <w:t>до оформлення документів, що виготовляються за допомогою комп’ютерної техніки</w:t>
      </w:r>
    </w:p>
    <w:p w:rsidR="008E27A7" w:rsidRPr="00C72BE7" w:rsidRDefault="008E27A7" w:rsidP="008E27A7">
      <w:pPr>
        <w:numPr>
          <w:ilvl w:val="0"/>
          <w:numId w:val="5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 xml:space="preserve">Для друкування текстів службових документів використовується гарнітура </w:t>
      </w:r>
      <w:proofErr w:type="spellStart"/>
      <w:r w:rsidRPr="00C72BE7">
        <w:rPr>
          <w:rFonts w:ascii="Verdana" w:eastAsia="Times New Roman" w:hAnsi="Verdana" w:cs="Times New Roman"/>
          <w:sz w:val="21"/>
          <w:szCs w:val="21"/>
          <w:lang w:eastAsia="uk-UA"/>
        </w:rPr>
        <w:t>Times</w:t>
      </w:r>
      <w:proofErr w:type="spellEnd"/>
      <w:r w:rsidRPr="00C72BE7">
        <w:rPr>
          <w:rFonts w:ascii="Verdana" w:eastAsia="Times New Roman" w:hAnsi="Verdana" w:cs="Times New Roman"/>
          <w:sz w:val="21"/>
          <w:szCs w:val="21"/>
          <w:lang w:eastAsia="uk-UA"/>
        </w:rPr>
        <w:t xml:space="preserve"> </w:t>
      </w:r>
      <w:proofErr w:type="spellStart"/>
      <w:r w:rsidRPr="00C72BE7">
        <w:rPr>
          <w:rFonts w:ascii="Verdana" w:eastAsia="Times New Roman" w:hAnsi="Verdana" w:cs="Times New Roman"/>
          <w:sz w:val="21"/>
          <w:szCs w:val="21"/>
          <w:lang w:eastAsia="uk-UA"/>
        </w:rPr>
        <w:t>New</w:t>
      </w:r>
      <w:proofErr w:type="spellEnd"/>
      <w:r w:rsidRPr="00C72BE7">
        <w:rPr>
          <w:rFonts w:ascii="Verdana" w:eastAsia="Times New Roman" w:hAnsi="Verdana" w:cs="Times New Roman"/>
          <w:sz w:val="21"/>
          <w:szCs w:val="21"/>
          <w:lang w:eastAsia="uk-UA"/>
        </w:rPr>
        <w:t xml:space="preserve"> </w:t>
      </w:r>
      <w:proofErr w:type="spellStart"/>
      <w:r w:rsidRPr="00C72BE7">
        <w:rPr>
          <w:rFonts w:ascii="Verdana" w:eastAsia="Times New Roman" w:hAnsi="Verdana" w:cs="Times New Roman"/>
          <w:sz w:val="21"/>
          <w:szCs w:val="21"/>
          <w:lang w:eastAsia="uk-UA"/>
        </w:rPr>
        <w:t>Roman</w:t>
      </w:r>
      <w:proofErr w:type="spellEnd"/>
      <w:r w:rsidRPr="00C72BE7">
        <w:rPr>
          <w:rFonts w:ascii="Verdana" w:eastAsia="Times New Roman" w:hAnsi="Verdana" w:cs="Times New Roman"/>
          <w:sz w:val="21"/>
          <w:szCs w:val="21"/>
          <w:lang w:eastAsia="uk-UA"/>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Під час друкування заголовків дозволяється використовувати напівжирний шрифт (прямий або курсив).</w:t>
      </w:r>
    </w:p>
    <w:p w:rsidR="008E27A7" w:rsidRPr="00C72BE7" w:rsidRDefault="008E27A7" w:rsidP="008E27A7">
      <w:pPr>
        <w:numPr>
          <w:ilvl w:val="0"/>
          <w:numId w:val="52"/>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повинні мати такі поля (міліметрів):</w:t>
      </w:r>
    </w:p>
    <w:p w:rsidR="008E27A7" w:rsidRPr="00C72BE7" w:rsidRDefault="008E27A7" w:rsidP="008E27A7">
      <w:pPr>
        <w:numPr>
          <w:ilvl w:val="0"/>
          <w:numId w:val="5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30 – ліве;</w:t>
      </w:r>
    </w:p>
    <w:p w:rsidR="008E27A7" w:rsidRPr="00C72BE7" w:rsidRDefault="008E27A7" w:rsidP="008E27A7">
      <w:pPr>
        <w:numPr>
          <w:ilvl w:val="0"/>
          <w:numId w:val="5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10 – праве;</w:t>
      </w:r>
    </w:p>
    <w:p w:rsidR="008E27A7" w:rsidRPr="00C72BE7" w:rsidRDefault="008E27A7" w:rsidP="008E27A7">
      <w:pPr>
        <w:numPr>
          <w:ilvl w:val="0"/>
          <w:numId w:val="53"/>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20 – верхнє та нижнє.</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Реквізити документа відокремлюються один від одного через 1,5 – 3 міжрядкових інтервали.</w:t>
      </w:r>
    </w:p>
    <w:p w:rsidR="008E27A7" w:rsidRPr="00C72BE7" w:rsidRDefault="008E27A7" w:rsidP="008E27A7">
      <w:pPr>
        <w:numPr>
          <w:ilvl w:val="0"/>
          <w:numId w:val="54"/>
        </w:numPr>
        <w:shd w:val="clear" w:color="auto" w:fill="FFFFFF"/>
        <w:spacing w:after="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Назва виду документа друкується великими літерами.</w:t>
      </w:r>
    </w:p>
    <w:p w:rsidR="008E27A7" w:rsidRPr="00C72BE7" w:rsidRDefault="008E27A7" w:rsidP="008E27A7">
      <w:pPr>
        <w:numPr>
          <w:ilvl w:val="0"/>
          <w:numId w:val="55"/>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Розшифрування підпису в реквізиті “Підпис” друкується на рівні останнього рядка назви посади.</w:t>
      </w:r>
    </w:p>
    <w:p w:rsidR="008E27A7" w:rsidRPr="00C72BE7" w:rsidRDefault="008E27A7" w:rsidP="008E27A7">
      <w:pPr>
        <w:numPr>
          <w:ilvl w:val="0"/>
          <w:numId w:val="56"/>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8E27A7" w:rsidRPr="00C72BE7" w:rsidRDefault="008E27A7" w:rsidP="008E27A7">
      <w:pPr>
        <w:numPr>
          <w:ilvl w:val="0"/>
          <w:numId w:val="57"/>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8E27A7" w:rsidRPr="00C72BE7" w:rsidRDefault="008E27A7" w:rsidP="008E27A7">
      <w:pPr>
        <w:numPr>
          <w:ilvl w:val="0"/>
          <w:numId w:val="58"/>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Під час оформлення документів на двох і більше сторінках друга та наступні сторінки мають бути пронумеровані. Перша сторінка не нумерується.</w:t>
      </w:r>
    </w:p>
    <w:p w:rsidR="008E27A7" w:rsidRPr="00C72BE7" w:rsidRDefault="008E27A7" w:rsidP="008E27A7">
      <w:pPr>
        <w:numPr>
          <w:ilvl w:val="0"/>
          <w:numId w:val="59"/>
        </w:numPr>
        <w:shd w:val="clear" w:color="auto" w:fill="FFFFFF"/>
        <w:spacing w:after="75" w:line="240" w:lineRule="auto"/>
        <w:ind w:left="300" w:hanging="36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Додаток 2</w:t>
      </w:r>
      <w:r w:rsidRPr="00C72BE7">
        <w:rPr>
          <w:rFonts w:ascii="Verdana" w:eastAsia="Times New Roman" w:hAnsi="Verdana" w:cs="Times New Roman"/>
          <w:sz w:val="21"/>
          <w:szCs w:val="21"/>
          <w:lang w:eastAsia="uk-UA"/>
        </w:rPr>
        <w:br/>
        <w:t>до Інструкції з діловодства</w:t>
      </w:r>
      <w:r w:rsidRPr="00C72BE7">
        <w:rPr>
          <w:rFonts w:ascii="Verdana" w:eastAsia="Times New Roman" w:hAnsi="Verdana" w:cs="Times New Roman"/>
          <w:sz w:val="21"/>
          <w:szCs w:val="21"/>
          <w:lang w:eastAsia="uk-UA"/>
        </w:rPr>
        <w:br/>
        <w:t>у закладах загальної середньої освіти</w:t>
      </w:r>
      <w:r w:rsidRPr="00C72BE7">
        <w:rPr>
          <w:rFonts w:ascii="Verdana" w:eastAsia="Times New Roman" w:hAnsi="Verdana" w:cs="Times New Roman"/>
          <w:sz w:val="21"/>
          <w:szCs w:val="21"/>
          <w:lang w:eastAsia="uk-UA"/>
        </w:rPr>
        <w:br/>
        <w:t>(пункт 4 розділу II)</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ПЕРЕЛІК</w:t>
      </w:r>
      <w:r w:rsidRPr="00C72BE7">
        <w:rPr>
          <w:rFonts w:ascii="Verdana" w:eastAsia="Times New Roman" w:hAnsi="Verdana" w:cs="Times New Roman"/>
          <w:b/>
          <w:bCs/>
          <w:sz w:val="21"/>
          <w:szCs w:val="21"/>
          <w:bdr w:val="none" w:sz="0" w:space="0" w:color="auto" w:frame="1"/>
          <w:lang w:eastAsia="uk-UA"/>
        </w:rPr>
        <w:br/>
        <w:t>документів, на яких підпис посадової особи засвідчується відбитком печатки закладу</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Акти (виконання робіт, списання матеріальних цінностей, фінансових перевірок, вилучення документів для знищення, передавання справ тощо).</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Довідки (про використання бюджетних асигнувань на заробітну плату, нарахування із заробітної плати тощо).</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Договори (про матеріальну відповідальність, науково-технічне співробітництво, підряди, оренду приміщень, виконання робіт тощо).</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Документи (довідки, посвідчення тощо), що засвідчують права громадян і юридичних осіб.</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Доручення на одержання товарно-матеріальних цінностей.</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Завдання (на проектування об’єктів, технічних споруд, капітальне будівництво, технічні тощо).</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Зразки відбитків печаток і підписів працівників, які мають право здійснювати фінансово-господарські операції.</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Кошторис витрат (на калькуляцію за договором, на капітальне будівництво тощо).</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Листи гарантійні (на виконання робіт, надання послуг тощо).</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Описи справ постійного, тривалого (понад 10 років) зберігання, з кадрових питань.</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Штатні розписи.</w:t>
      </w:r>
    </w:p>
    <w:p w:rsidR="008E27A7" w:rsidRPr="00C72BE7" w:rsidRDefault="008E27A7" w:rsidP="008E27A7">
      <w:pPr>
        <w:numPr>
          <w:ilvl w:val="0"/>
          <w:numId w:val="60"/>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Трудові книжки.</w:t>
      </w:r>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 Додаток 3</w:t>
      </w:r>
      <w:r w:rsidRPr="00C72BE7">
        <w:rPr>
          <w:rFonts w:ascii="Verdana" w:eastAsia="Times New Roman" w:hAnsi="Verdana" w:cs="Times New Roman"/>
          <w:sz w:val="21"/>
          <w:szCs w:val="21"/>
          <w:lang w:eastAsia="uk-UA"/>
        </w:rPr>
        <w:br/>
        <w:t>до Інструкції з діловодства</w:t>
      </w:r>
      <w:r w:rsidRPr="00C72BE7">
        <w:rPr>
          <w:rFonts w:ascii="Verdana" w:eastAsia="Times New Roman" w:hAnsi="Verdana" w:cs="Times New Roman"/>
          <w:sz w:val="21"/>
          <w:szCs w:val="21"/>
          <w:lang w:eastAsia="uk-UA"/>
        </w:rPr>
        <w:br/>
        <w:t>у закладах загальної середньої освіти</w:t>
      </w:r>
      <w:r w:rsidRPr="00C72BE7">
        <w:rPr>
          <w:rFonts w:ascii="Verdana" w:eastAsia="Times New Roman" w:hAnsi="Verdana" w:cs="Times New Roman"/>
          <w:sz w:val="21"/>
          <w:szCs w:val="21"/>
          <w:lang w:eastAsia="uk-UA"/>
        </w:rPr>
        <w:br/>
        <w:t>(пункт 6 розділу IV)</w:t>
      </w:r>
    </w:p>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ПЕРЕЛІК</w:t>
      </w:r>
      <w:r w:rsidRPr="00C72BE7">
        <w:rPr>
          <w:rFonts w:ascii="Verdana" w:eastAsia="Times New Roman" w:hAnsi="Verdana" w:cs="Times New Roman"/>
          <w:b/>
          <w:bCs/>
          <w:sz w:val="21"/>
          <w:szCs w:val="21"/>
          <w:bdr w:val="none" w:sz="0" w:space="0" w:color="auto" w:frame="1"/>
          <w:lang w:eastAsia="uk-UA"/>
        </w:rPr>
        <w:br/>
        <w:t>документів, що не підлягають реєстрації спеціально призначеною для цього особою</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Графіки, наряди, заявки, рознарядки.</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Зведення та інформація, надіслані до відома.</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Навчальні плани, освітні програми (копії).</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Рекламні повідомлення, плакати, програми нарад, конференцій тощо.</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Норми витрат матеріалів.</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Вітальні листи і запрошення.</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Друковані видання (книги, журнали, бюлетені).</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Місячні, квартальні, піврічні звіти.</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Форми статистичної звітності.</w:t>
      </w:r>
    </w:p>
    <w:p w:rsidR="008E27A7" w:rsidRPr="00C72BE7" w:rsidRDefault="008E27A7" w:rsidP="008E27A7">
      <w:pPr>
        <w:numPr>
          <w:ilvl w:val="0"/>
          <w:numId w:val="61"/>
        </w:numPr>
        <w:shd w:val="clear" w:color="auto" w:fill="FFFFFF"/>
        <w:spacing w:after="75" w:line="240" w:lineRule="auto"/>
        <w:ind w:left="300"/>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Договори.</w:t>
      </w:r>
    </w:p>
    <w:p w:rsidR="008E27A7" w:rsidRPr="00C72BE7" w:rsidRDefault="008E27A7" w:rsidP="008E27A7">
      <w:pPr>
        <w:shd w:val="clear" w:color="auto" w:fill="FFFFFF"/>
        <w:spacing w:after="0" w:line="240" w:lineRule="auto"/>
        <w:jc w:val="right"/>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Додаток 4</w:t>
      </w:r>
      <w:r w:rsidRPr="00C72BE7">
        <w:rPr>
          <w:rFonts w:ascii="Verdana" w:eastAsia="Times New Roman" w:hAnsi="Verdana" w:cs="Times New Roman"/>
          <w:sz w:val="21"/>
          <w:szCs w:val="21"/>
          <w:lang w:eastAsia="uk-UA"/>
        </w:rPr>
        <w:br/>
        <w:t>до Інструкції з діловодства у</w:t>
      </w:r>
      <w:r w:rsidRPr="00C72BE7">
        <w:rPr>
          <w:rFonts w:ascii="Verdana" w:eastAsia="Times New Roman" w:hAnsi="Verdana" w:cs="Times New Roman"/>
          <w:sz w:val="21"/>
          <w:szCs w:val="21"/>
          <w:lang w:eastAsia="uk-UA"/>
        </w:rPr>
        <w:br/>
        <w:t>закладах загальної середньої освіти</w:t>
      </w:r>
      <w:r w:rsidRPr="00C72BE7">
        <w:rPr>
          <w:rFonts w:ascii="Verdana" w:eastAsia="Times New Roman" w:hAnsi="Verdana" w:cs="Times New Roman"/>
          <w:sz w:val="21"/>
          <w:szCs w:val="21"/>
          <w:lang w:eastAsia="uk-UA"/>
        </w:rPr>
        <w:br/>
        <w:t>(пункт 6 розділу IV)</w:t>
      </w:r>
    </w:p>
    <w:p w:rsidR="008E27A7" w:rsidRPr="00C72BE7" w:rsidRDefault="008E27A7" w:rsidP="008E27A7">
      <w:pPr>
        <w:shd w:val="clear" w:color="auto" w:fill="FFFFFF"/>
        <w:spacing w:after="0" w:line="240" w:lineRule="auto"/>
        <w:rPr>
          <w:rFonts w:ascii="Verdana" w:eastAsia="Times New Roman" w:hAnsi="Verdana" w:cs="Times New Roman"/>
          <w:sz w:val="21"/>
          <w:szCs w:val="21"/>
          <w:lang w:eastAsia="uk-UA"/>
        </w:rPr>
      </w:pPr>
      <w:r w:rsidRPr="00C72BE7">
        <w:rPr>
          <w:rFonts w:ascii="Verdana" w:eastAsia="Times New Roman" w:hAnsi="Verdana" w:cs="Times New Roman"/>
          <w:b/>
          <w:bCs/>
          <w:sz w:val="21"/>
          <w:szCs w:val="21"/>
          <w:bdr w:val="none" w:sz="0" w:space="0" w:color="auto" w:frame="1"/>
          <w:lang w:eastAsia="uk-UA"/>
        </w:rPr>
        <w:t>Реєстраційний журнал наказів керівника закладу</w:t>
      </w:r>
    </w:p>
    <w:tbl>
      <w:tblPr>
        <w:tblW w:w="10620" w:type="dxa"/>
        <w:tblCellSpacing w:w="15" w:type="dxa"/>
        <w:tblCellMar>
          <w:left w:w="0" w:type="dxa"/>
          <w:right w:w="0" w:type="dxa"/>
        </w:tblCellMar>
        <w:tblLook w:val="04A0"/>
      </w:tblPr>
      <w:tblGrid>
        <w:gridCol w:w="1727"/>
        <w:gridCol w:w="1387"/>
        <w:gridCol w:w="2534"/>
        <w:gridCol w:w="1701"/>
        <w:gridCol w:w="1868"/>
        <w:gridCol w:w="1403"/>
      </w:tblGrid>
      <w:tr w:rsidR="008E27A7" w:rsidRPr="00C72BE7" w:rsidTr="008E27A7">
        <w:trPr>
          <w:tblCellSpacing w:w="15" w:type="dxa"/>
        </w:trPr>
        <w:tc>
          <w:tcPr>
            <w:tcW w:w="7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Реєстраційний індекс (номер) наказу</w:t>
            </w:r>
          </w:p>
        </w:tc>
        <w:tc>
          <w:tcPr>
            <w:tcW w:w="7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Дата наказу</w:t>
            </w:r>
          </w:p>
        </w:tc>
        <w:tc>
          <w:tcPr>
            <w:tcW w:w="125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Заголовок наказу</w:t>
            </w:r>
          </w:p>
        </w:tc>
        <w:tc>
          <w:tcPr>
            <w:tcW w:w="85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Прізвище, ініціали працівника, на якого покладений контроль за виконання наказу</w:t>
            </w:r>
          </w:p>
        </w:tc>
        <w:tc>
          <w:tcPr>
            <w:tcW w:w="8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Прізвище, ініціали відповідальної особи (відповідальних осіб)</w:t>
            </w:r>
          </w:p>
        </w:tc>
        <w:tc>
          <w:tcPr>
            <w:tcW w:w="7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Примітки</w:t>
            </w:r>
          </w:p>
        </w:tc>
      </w:tr>
      <w:tr w:rsidR="008E27A7" w:rsidRPr="00C72BE7" w:rsidTr="008E27A7">
        <w:trPr>
          <w:tblCellSpacing w:w="15" w:type="dxa"/>
        </w:trPr>
        <w:tc>
          <w:tcPr>
            <w:tcW w:w="7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1</w:t>
            </w:r>
          </w:p>
        </w:tc>
        <w:tc>
          <w:tcPr>
            <w:tcW w:w="7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2</w:t>
            </w:r>
          </w:p>
        </w:tc>
        <w:tc>
          <w:tcPr>
            <w:tcW w:w="125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3</w:t>
            </w:r>
          </w:p>
        </w:tc>
        <w:tc>
          <w:tcPr>
            <w:tcW w:w="85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4</w:t>
            </w:r>
          </w:p>
        </w:tc>
        <w:tc>
          <w:tcPr>
            <w:tcW w:w="8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5</w:t>
            </w:r>
          </w:p>
        </w:tc>
        <w:tc>
          <w:tcPr>
            <w:tcW w:w="700" w:type="pct"/>
            <w:tcMar>
              <w:top w:w="96" w:type="dxa"/>
              <w:left w:w="96" w:type="dxa"/>
              <w:bottom w:w="96" w:type="dxa"/>
              <w:right w:w="96" w:type="dxa"/>
            </w:tcMar>
            <w:vAlign w:val="center"/>
            <w:hideMark/>
          </w:tcPr>
          <w:p w:rsidR="008E27A7" w:rsidRPr="00C72BE7" w:rsidRDefault="008E27A7" w:rsidP="008E27A7">
            <w:pPr>
              <w:spacing w:after="0" w:line="240" w:lineRule="auto"/>
              <w:rPr>
                <w:rFonts w:ascii="Times New Roman" w:eastAsia="Times New Roman" w:hAnsi="Times New Roman" w:cs="Times New Roman"/>
                <w:sz w:val="24"/>
                <w:szCs w:val="24"/>
                <w:lang w:eastAsia="uk-UA"/>
              </w:rPr>
            </w:pPr>
            <w:r w:rsidRPr="00C72BE7">
              <w:rPr>
                <w:rFonts w:ascii="Times New Roman" w:eastAsia="Times New Roman" w:hAnsi="Times New Roman" w:cs="Times New Roman"/>
                <w:sz w:val="24"/>
                <w:szCs w:val="24"/>
                <w:lang w:eastAsia="uk-UA"/>
              </w:rPr>
              <w:t>6</w:t>
            </w:r>
          </w:p>
        </w:tc>
      </w:tr>
    </w:tbl>
    <w:p w:rsidR="008E27A7" w:rsidRPr="00C72BE7" w:rsidRDefault="008E27A7" w:rsidP="008E27A7">
      <w:pPr>
        <w:shd w:val="clear" w:color="auto" w:fill="FFFFFF"/>
        <w:spacing w:after="375" w:line="240" w:lineRule="auto"/>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t> </w:t>
      </w:r>
    </w:p>
    <w:p w:rsidR="008E27A7" w:rsidRPr="00C72BE7" w:rsidRDefault="008E27A7" w:rsidP="008E27A7">
      <w:pPr>
        <w:shd w:val="clear" w:color="auto" w:fill="FFFFFF"/>
        <w:spacing w:after="15" w:line="240" w:lineRule="auto"/>
        <w:jc w:val="center"/>
        <w:rPr>
          <w:rFonts w:ascii="Verdana" w:eastAsia="Times New Roman" w:hAnsi="Verdana" w:cs="Times New Roman"/>
          <w:sz w:val="21"/>
          <w:szCs w:val="21"/>
          <w:lang w:eastAsia="uk-UA"/>
        </w:rPr>
      </w:pPr>
      <w:r w:rsidRPr="00C72BE7">
        <w:rPr>
          <w:rFonts w:ascii="Verdana" w:eastAsia="Times New Roman" w:hAnsi="Verdana" w:cs="Times New Roman"/>
          <w:sz w:val="21"/>
          <w:szCs w:val="21"/>
          <w:lang w:eastAsia="uk-UA"/>
        </w:rPr>
        <w:lastRenderedPageBreak/>
        <w:t>    </w:t>
      </w:r>
    </w:p>
    <w:tbl>
      <w:tblPr>
        <w:tblW w:w="10620" w:type="dxa"/>
        <w:jc w:val="center"/>
        <w:tblCellSpacing w:w="15" w:type="dxa"/>
        <w:tblCellMar>
          <w:left w:w="0" w:type="dxa"/>
          <w:right w:w="0" w:type="dxa"/>
        </w:tblCellMar>
        <w:tblLook w:val="04A0"/>
      </w:tblPr>
      <w:tblGrid>
        <w:gridCol w:w="10620"/>
      </w:tblGrid>
      <w:tr w:rsidR="008E27A7" w:rsidRPr="00C72BE7" w:rsidTr="008E27A7">
        <w:trPr>
          <w:tblCellSpacing w:w="15" w:type="dxa"/>
          <w:jc w:val="center"/>
        </w:trPr>
        <w:tc>
          <w:tcPr>
            <w:tcW w:w="0" w:type="auto"/>
            <w:vAlign w:val="center"/>
            <w:hideMark/>
          </w:tcPr>
          <w:p w:rsidR="008E27A7" w:rsidRPr="00C72BE7" w:rsidRDefault="008E27A7" w:rsidP="008E27A7">
            <w:pPr>
              <w:shd w:val="clear" w:color="auto" w:fill="FFFFFF"/>
              <w:spacing w:after="0" w:line="240" w:lineRule="auto"/>
              <w:jc w:val="center"/>
              <w:rPr>
                <w:rFonts w:ascii="Verdana" w:eastAsia="Times New Roman" w:hAnsi="Verdana" w:cs="Times New Roman"/>
                <w:sz w:val="21"/>
                <w:szCs w:val="21"/>
                <w:lang w:eastAsia="uk-UA"/>
              </w:rPr>
            </w:pPr>
          </w:p>
        </w:tc>
      </w:tr>
    </w:tbl>
    <w:p w:rsidR="0006058F" w:rsidRPr="00C72BE7" w:rsidRDefault="0006058F">
      <w:bookmarkStart w:id="0" w:name="_GoBack"/>
      <w:bookmarkEnd w:id="0"/>
    </w:p>
    <w:sectPr w:rsidR="0006058F" w:rsidRPr="00C72BE7" w:rsidSect="008523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BDD"/>
    <w:multiLevelType w:val="multilevel"/>
    <w:tmpl w:val="9CC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1B6E"/>
    <w:multiLevelType w:val="multilevel"/>
    <w:tmpl w:val="E92E0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B42D9"/>
    <w:multiLevelType w:val="multilevel"/>
    <w:tmpl w:val="9D2A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F4EEB"/>
    <w:multiLevelType w:val="multilevel"/>
    <w:tmpl w:val="851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87B2A"/>
    <w:multiLevelType w:val="multilevel"/>
    <w:tmpl w:val="8A66D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A2F"/>
    <w:multiLevelType w:val="multilevel"/>
    <w:tmpl w:val="83CC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0775C"/>
    <w:multiLevelType w:val="multilevel"/>
    <w:tmpl w:val="B0321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41496"/>
    <w:multiLevelType w:val="multilevel"/>
    <w:tmpl w:val="EEA61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A316B"/>
    <w:multiLevelType w:val="multilevel"/>
    <w:tmpl w:val="0CD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85651"/>
    <w:multiLevelType w:val="multilevel"/>
    <w:tmpl w:val="4266D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2757F"/>
    <w:multiLevelType w:val="multilevel"/>
    <w:tmpl w:val="DB2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C76F1"/>
    <w:multiLevelType w:val="multilevel"/>
    <w:tmpl w:val="BDA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06E63"/>
    <w:multiLevelType w:val="multilevel"/>
    <w:tmpl w:val="553EB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A7552C"/>
    <w:multiLevelType w:val="multilevel"/>
    <w:tmpl w:val="7A5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77F83"/>
    <w:multiLevelType w:val="multilevel"/>
    <w:tmpl w:val="25CA1C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341FD6"/>
    <w:multiLevelType w:val="multilevel"/>
    <w:tmpl w:val="F2EA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E11C74"/>
    <w:multiLevelType w:val="multilevel"/>
    <w:tmpl w:val="79A2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633BA"/>
    <w:multiLevelType w:val="multilevel"/>
    <w:tmpl w:val="3A8E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FF2AA5"/>
    <w:multiLevelType w:val="multilevel"/>
    <w:tmpl w:val="760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3549A"/>
    <w:multiLevelType w:val="multilevel"/>
    <w:tmpl w:val="B1CA1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91388"/>
    <w:multiLevelType w:val="multilevel"/>
    <w:tmpl w:val="ED822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40135"/>
    <w:multiLevelType w:val="multilevel"/>
    <w:tmpl w:val="16004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C86140"/>
    <w:multiLevelType w:val="multilevel"/>
    <w:tmpl w:val="51A81E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B22242"/>
    <w:multiLevelType w:val="multilevel"/>
    <w:tmpl w:val="FD8EC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EB3AFB"/>
    <w:multiLevelType w:val="multilevel"/>
    <w:tmpl w:val="C2584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6F7BB3"/>
    <w:multiLevelType w:val="multilevel"/>
    <w:tmpl w:val="C812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E3107"/>
    <w:multiLevelType w:val="multilevel"/>
    <w:tmpl w:val="0BD09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9167A4"/>
    <w:multiLevelType w:val="multilevel"/>
    <w:tmpl w:val="74BC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F56835"/>
    <w:multiLevelType w:val="multilevel"/>
    <w:tmpl w:val="1DCC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2627E8"/>
    <w:multiLevelType w:val="multilevel"/>
    <w:tmpl w:val="4AB4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1700B"/>
    <w:multiLevelType w:val="multilevel"/>
    <w:tmpl w:val="6862D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337AF5"/>
    <w:multiLevelType w:val="multilevel"/>
    <w:tmpl w:val="9450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576618"/>
    <w:multiLevelType w:val="multilevel"/>
    <w:tmpl w:val="D908A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9348CA"/>
    <w:multiLevelType w:val="multilevel"/>
    <w:tmpl w:val="764A7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FF372A"/>
    <w:multiLevelType w:val="multilevel"/>
    <w:tmpl w:val="FF3A2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047FBF"/>
    <w:multiLevelType w:val="multilevel"/>
    <w:tmpl w:val="5232A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F34815"/>
    <w:multiLevelType w:val="multilevel"/>
    <w:tmpl w:val="2B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431EC3"/>
    <w:multiLevelType w:val="multilevel"/>
    <w:tmpl w:val="99107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EE68D2"/>
    <w:multiLevelType w:val="multilevel"/>
    <w:tmpl w:val="0C0EE3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EA2304"/>
    <w:multiLevelType w:val="multilevel"/>
    <w:tmpl w:val="2772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F56423"/>
    <w:multiLevelType w:val="multilevel"/>
    <w:tmpl w:val="AF34E3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773A82"/>
    <w:multiLevelType w:val="multilevel"/>
    <w:tmpl w:val="BA7CB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CC40B3"/>
    <w:multiLevelType w:val="multilevel"/>
    <w:tmpl w:val="BB7AB0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0"/>
    <w:lvlOverride w:ilvl="0">
      <w:lvl w:ilvl="0">
        <w:numFmt w:val="decimal"/>
        <w:lvlText w:val="%1."/>
        <w:lvlJc w:val="left"/>
      </w:lvl>
    </w:lvlOverride>
  </w:num>
  <w:num w:numId="5">
    <w:abstractNumId w:val="36"/>
  </w:num>
  <w:num w:numId="6">
    <w:abstractNumId w:val="7"/>
    <w:lvlOverride w:ilvl="0">
      <w:lvl w:ilvl="0">
        <w:numFmt w:val="decimal"/>
        <w:lvlText w:val="%1."/>
        <w:lvlJc w:val="left"/>
      </w:lvl>
    </w:lvlOverride>
  </w:num>
  <w:num w:numId="7">
    <w:abstractNumId w:val="18"/>
  </w:num>
  <w:num w:numId="8">
    <w:abstractNumId w:val="35"/>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41"/>
    <w:lvlOverride w:ilvl="0">
      <w:lvl w:ilvl="0">
        <w:numFmt w:val="decimal"/>
        <w:lvlText w:val="%1."/>
        <w:lvlJc w:val="left"/>
      </w:lvl>
    </w:lvlOverride>
  </w:num>
  <w:num w:numId="12">
    <w:abstractNumId w:val="25"/>
  </w:num>
  <w:num w:numId="13">
    <w:abstractNumId w:val="5"/>
  </w:num>
  <w:num w:numId="14">
    <w:abstractNumId w:val="6"/>
    <w:lvlOverride w:ilvl="0">
      <w:lvl w:ilvl="0">
        <w:numFmt w:val="decimal"/>
        <w:lvlText w:val="%1."/>
        <w:lvlJc w:val="left"/>
      </w:lvl>
    </w:lvlOverride>
  </w:num>
  <w:num w:numId="15">
    <w:abstractNumId w:val="30"/>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16"/>
  </w:num>
  <w:num w:numId="19">
    <w:abstractNumId w:val="1"/>
    <w:lvlOverride w:ilvl="0">
      <w:lvl w:ilvl="0">
        <w:numFmt w:val="decimal"/>
        <w:lvlText w:val="%1."/>
        <w:lvlJc w:val="left"/>
      </w:lvl>
    </w:lvlOverride>
  </w:num>
  <w:num w:numId="20">
    <w:abstractNumId w:val="33"/>
    <w:lvlOverride w:ilvl="0">
      <w:lvl w:ilvl="0">
        <w:numFmt w:val="decimal"/>
        <w:lvlText w:val="%1."/>
        <w:lvlJc w:val="left"/>
      </w:lvl>
    </w:lvlOverride>
  </w:num>
  <w:num w:numId="21">
    <w:abstractNumId w:val="3"/>
  </w:num>
  <w:num w:numId="22">
    <w:abstractNumId w:val="22"/>
    <w:lvlOverride w:ilvl="0">
      <w:lvl w:ilvl="0">
        <w:numFmt w:val="decimal"/>
        <w:lvlText w:val="%1."/>
        <w:lvlJc w:val="left"/>
      </w:lvl>
    </w:lvlOverride>
  </w:num>
  <w:num w:numId="23">
    <w:abstractNumId w:val="31"/>
  </w:num>
  <w:num w:numId="24">
    <w:abstractNumId w:val="34"/>
    <w:lvlOverride w:ilvl="0">
      <w:lvl w:ilvl="0">
        <w:numFmt w:val="decimal"/>
        <w:lvlText w:val="%1."/>
        <w:lvlJc w:val="left"/>
      </w:lvl>
    </w:lvlOverride>
  </w:num>
  <w:num w:numId="25">
    <w:abstractNumId w:val="11"/>
  </w:num>
  <w:num w:numId="26">
    <w:abstractNumId w:val="14"/>
    <w:lvlOverride w:ilvl="0">
      <w:lvl w:ilvl="0">
        <w:numFmt w:val="decimal"/>
        <w:lvlText w:val="%1."/>
        <w:lvlJc w:val="left"/>
      </w:lvl>
    </w:lvlOverride>
  </w:num>
  <w:num w:numId="27">
    <w:abstractNumId w:val="14"/>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3"/>
  </w:num>
  <w:num w:numId="31">
    <w:abstractNumId w:val="17"/>
  </w:num>
  <w:num w:numId="32">
    <w:abstractNumId w:val="15"/>
  </w:num>
  <w:num w:numId="33">
    <w:abstractNumId w:val="12"/>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9"/>
    <w:lvlOverride w:ilvl="0">
      <w:lvl w:ilvl="0">
        <w:numFmt w:val="decimal"/>
        <w:lvlText w:val="%1."/>
        <w:lvlJc w:val="left"/>
      </w:lvl>
    </w:lvlOverride>
  </w:num>
  <w:num w:numId="36">
    <w:abstractNumId w:val="9"/>
    <w:lvlOverride w:ilvl="0">
      <w:lvl w:ilvl="0">
        <w:numFmt w:val="decimal"/>
        <w:lvlText w:val="%1."/>
        <w:lvlJc w:val="left"/>
      </w:lvl>
    </w:lvlOverride>
  </w:num>
  <w:num w:numId="37">
    <w:abstractNumId w:val="10"/>
  </w:num>
  <w:num w:numId="38">
    <w:abstractNumId w:val="32"/>
    <w:lvlOverride w:ilvl="0">
      <w:lvl w:ilvl="0">
        <w:numFmt w:val="decimal"/>
        <w:lvlText w:val="%1."/>
        <w:lvlJc w:val="left"/>
      </w:lvl>
    </w:lvlOverride>
  </w:num>
  <w:num w:numId="39">
    <w:abstractNumId w:val="32"/>
    <w:lvlOverride w:ilvl="0">
      <w:lvl w:ilvl="0">
        <w:numFmt w:val="decimal"/>
        <w:lvlText w:val="%1."/>
        <w:lvlJc w:val="left"/>
      </w:lvl>
    </w:lvlOverride>
  </w:num>
  <w:num w:numId="40">
    <w:abstractNumId w:val="32"/>
    <w:lvlOverride w:ilvl="0">
      <w:lvl w:ilvl="0">
        <w:numFmt w:val="decimal"/>
        <w:lvlText w:val="%1."/>
        <w:lvlJc w:val="left"/>
      </w:lvl>
    </w:lvlOverride>
  </w:num>
  <w:num w:numId="41">
    <w:abstractNumId w:val="29"/>
  </w:num>
  <w:num w:numId="42">
    <w:abstractNumId w:val="38"/>
    <w:lvlOverride w:ilvl="0">
      <w:lvl w:ilvl="0">
        <w:numFmt w:val="decimal"/>
        <w:lvlText w:val="%1."/>
        <w:lvlJc w:val="left"/>
      </w:lvl>
    </w:lvlOverride>
  </w:num>
  <w:num w:numId="43">
    <w:abstractNumId w:val="8"/>
  </w:num>
  <w:num w:numId="44">
    <w:abstractNumId w:val="42"/>
    <w:lvlOverride w:ilvl="0">
      <w:lvl w:ilvl="0">
        <w:numFmt w:val="decimal"/>
        <w:lvlText w:val="%1."/>
        <w:lvlJc w:val="left"/>
      </w:lvl>
    </w:lvlOverride>
  </w:num>
  <w:num w:numId="45">
    <w:abstractNumId w:val="42"/>
    <w:lvlOverride w:ilvl="0">
      <w:lvl w:ilvl="0">
        <w:numFmt w:val="decimal"/>
        <w:lvlText w:val="%1."/>
        <w:lvlJc w:val="left"/>
      </w:lvl>
    </w:lvlOverride>
  </w:num>
  <w:num w:numId="46">
    <w:abstractNumId w:val="42"/>
    <w:lvlOverride w:ilvl="0">
      <w:lvl w:ilvl="0">
        <w:numFmt w:val="decimal"/>
        <w:lvlText w:val="%1."/>
        <w:lvlJc w:val="left"/>
      </w:lvl>
    </w:lvlOverride>
  </w:num>
  <w:num w:numId="47">
    <w:abstractNumId w:val="42"/>
    <w:lvlOverride w:ilvl="0">
      <w:lvl w:ilvl="0">
        <w:numFmt w:val="decimal"/>
        <w:lvlText w:val="%1."/>
        <w:lvlJc w:val="left"/>
      </w:lvl>
    </w:lvlOverride>
  </w:num>
  <w:num w:numId="48">
    <w:abstractNumId w:val="42"/>
    <w:lvlOverride w:ilvl="0">
      <w:lvl w:ilvl="0">
        <w:numFmt w:val="decimal"/>
        <w:lvlText w:val="%1."/>
        <w:lvlJc w:val="left"/>
      </w:lvl>
    </w:lvlOverride>
  </w:num>
  <w:num w:numId="49">
    <w:abstractNumId w:val="42"/>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27"/>
  </w:num>
  <w:num w:numId="52">
    <w:abstractNumId w:val="20"/>
    <w:lvlOverride w:ilvl="0">
      <w:lvl w:ilvl="0">
        <w:numFmt w:val="decimal"/>
        <w:lvlText w:val="%1."/>
        <w:lvlJc w:val="left"/>
      </w:lvl>
    </w:lvlOverride>
  </w:num>
  <w:num w:numId="53">
    <w:abstractNumId w:val="0"/>
  </w:num>
  <w:num w:numId="54">
    <w:abstractNumId w:val="37"/>
    <w:lvlOverride w:ilvl="0">
      <w:lvl w:ilvl="0">
        <w:numFmt w:val="decimal"/>
        <w:lvlText w:val="%1."/>
        <w:lvlJc w:val="left"/>
      </w:lvl>
    </w:lvlOverride>
  </w:num>
  <w:num w:numId="55">
    <w:abstractNumId w:val="37"/>
    <w:lvlOverride w:ilvl="0">
      <w:lvl w:ilvl="0">
        <w:numFmt w:val="decimal"/>
        <w:lvlText w:val="%1."/>
        <w:lvlJc w:val="left"/>
      </w:lvl>
    </w:lvlOverride>
  </w:num>
  <w:num w:numId="56">
    <w:abstractNumId w:val="37"/>
    <w:lvlOverride w:ilvl="0">
      <w:lvl w:ilvl="0">
        <w:numFmt w:val="decimal"/>
        <w:lvlText w:val="%1."/>
        <w:lvlJc w:val="left"/>
      </w:lvl>
    </w:lvlOverride>
  </w:num>
  <w:num w:numId="57">
    <w:abstractNumId w:val="37"/>
    <w:lvlOverride w:ilvl="0">
      <w:lvl w:ilvl="0">
        <w:numFmt w:val="decimal"/>
        <w:lvlText w:val="%1."/>
        <w:lvlJc w:val="left"/>
      </w:lvl>
    </w:lvlOverride>
  </w:num>
  <w:num w:numId="58">
    <w:abstractNumId w:val="37"/>
    <w:lvlOverride w:ilvl="0">
      <w:lvl w:ilvl="0">
        <w:numFmt w:val="decimal"/>
        <w:lvlText w:val="%1."/>
        <w:lvlJc w:val="left"/>
      </w:lvl>
    </w:lvlOverride>
  </w:num>
  <w:num w:numId="59">
    <w:abstractNumId w:val="37"/>
    <w:lvlOverride w:ilvl="0">
      <w:lvl w:ilvl="0">
        <w:numFmt w:val="decimal"/>
        <w:lvlText w:val="%1."/>
        <w:lvlJc w:val="left"/>
      </w:lvl>
    </w:lvlOverride>
  </w:num>
  <w:num w:numId="60">
    <w:abstractNumId w:val="2"/>
  </w:num>
  <w:num w:numId="61">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E6A"/>
    <w:rsid w:val="0006058F"/>
    <w:rsid w:val="0047267A"/>
    <w:rsid w:val="004B5E6A"/>
    <w:rsid w:val="00852328"/>
    <w:rsid w:val="008E27A7"/>
    <w:rsid w:val="00C72B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215409">
      <w:bodyDiv w:val="1"/>
      <w:marLeft w:val="0"/>
      <w:marRight w:val="0"/>
      <w:marTop w:val="0"/>
      <w:marBottom w:val="0"/>
      <w:divBdr>
        <w:top w:val="none" w:sz="0" w:space="0" w:color="auto"/>
        <w:left w:val="none" w:sz="0" w:space="0" w:color="auto"/>
        <w:bottom w:val="none" w:sz="0" w:space="0" w:color="auto"/>
        <w:right w:val="none" w:sz="0" w:space="0" w:color="auto"/>
      </w:divBdr>
      <w:divsChild>
        <w:div w:id="234244761">
          <w:marLeft w:val="0"/>
          <w:marRight w:val="0"/>
          <w:marTop w:val="0"/>
          <w:marBottom w:val="0"/>
          <w:divBdr>
            <w:top w:val="none" w:sz="0" w:space="0" w:color="auto"/>
            <w:left w:val="none" w:sz="0" w:space="0" w:color="auto"/>
            <w:bottom w:val="none" w:sz="0" w:space="0" w:color="auto"/>
            <w:right w:val="none" w:sz="0" w:space="0" w:color="auto"/>
          </w:divBdr>
        </w:div>
        <w:div w:id="1348673053">
          <w:marLeft w:val="0"/>
          <w:marRight w:val="0"/>
          <w:marTop w:val="15"/>
          <w:marBottom w:val="15"/>
          <w:divBdr>
            <w:top w:val="none" w:sz="0" w:space="0" w:color="auto"/>
            <w:left w:val="none" w:sz="0" w:space="0" w:color="auto"/>
            <w:bottom w:val="none" w:sz="0" w:space="0" w:color="auto"/>
            <w:right w:val="none" w:sz="0" w:space="0" w:color="auto"/>
          </w:divBdr>
          <w:divsChild>
            <w:div w:id="6343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4976</Words>
  <Characters>28364</Characters>
  <Application>Microsoft Office Word</Application>
  <DocSecurity>0</DocSecurity>
  <Lines>236</Lines>
  <Paragraphs>66</Paragraphs>
  <ScaleCrop>false</ScaleCrop>
  <Company>SPecialiST RePack</Company>
  <LinksUpToDate>false</LinksUpToDate>
  <CharactersWithSpaces>33274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_Admin</cp:lastModifiedBy>
  <cp:revision>3</cp:revision>
  <dcterms:created xsi:type="dcterms:W3CDTF">2019-08-14T16:52:00Z</dcterms:created>
  <dcterms:modified xsi:type="dcterms:W3CDTF">2019-10-08T14:16:00Z</dcterms:modified>
</cp:coreProperties>
</file>